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b/>
          <w:b/>
          <w:color w:val="201F1E"/>
          <w:sz w:val="24"/>
          <w:szCs w:val="24"/>
        </w:rPr>
      </w:pPr>
      <w:r>
        <w:rPr>
          <w:b/>
          <w:color w:val="201F1E"/>
          <w:sz w:val="24"/>
          <w:szCs w:val="24"/>
        </w:rPr>
        <w:t>ΣΧΕΔΙΟ ΝΟΜΟΥ</w:t>
      </w:r>
    </w:p>
    <w:p>
      <w:pPr>
        <w:pStyle w:val="Normal"/>
        <w:shd w:val="clear" w:color="auto" w:fill="FFFFFF"/>
        <w:spacing w:lineRule="auto" w:line="240" w:before="0" w:after="0"/>
        <w:jc w:val="center"/>
        <w:rPr>
          <w:b/>
          <w:b/>
          <w:color w:val="201F1E"/>
          <w:sz w:val="24"/>
          <w:szCs w:val="24"/>
        </w:rPr>
      </w:pPr>
      <w:r>
        <w:rPr>
          <w:b/>
          <w:color w:val="201F1E"/>
          <w:sz w:val="24"/>
          <w:szCs w:val="24"/>
        </w:rPr>
        <w:t>ΤΟΥ ΥΠΟΥΡΓΕΙΟΥ ΕΡΓΑΣΙΑΣ ΚΑΙ ΚΟΙΝΩΝΙΚΩΝ ΥΠΟΘΕΣΕΩΝ</w:t>
      </w:r>
    </w:p>
    <w:p>
      <w:pPr>
        <w:pStyle w:val="Normal"/>
        <w:shd w:val="clear" w:color="auto" w:fill="FFFFFF"/>
        <w:spacing w:lineRule="auto" w:line="240" w:before="0" w:after="0"/>
        <w:jc w:val="center"/>
        <w:rPr>
          <w:b/>
          <w:b/>
          <w:color w:val="201F1E"/>
          <w:sz w:val="24"/>
          <w:szCs w:val="24"/>
        </w:rPr>
      </w:pPr>
      <w:r>
        <w:rPr>
          <w:b/>
          <w:color w:val="201F1E"/>
          <w:sz w:val="24"/>
          <w:szCs w:val="24"/>
        </w:rPr>
      </w:r>
    </w:p>
    <w:p>
      <w:pPr>
        <w:pStyle w:val="Normal"/>
        <w:shd w:val="clear" w:color="auto" w:fill="FFFFFF"/>
        <w:spacing w:lineRule="auto" w:line="240"/>
        <w:jc w:val="center"/>
        <w:rPr>
          <w:b/>
          <w:b/>
          <w:color w:val="201F1E"/>
          <w:sz w:val="24"/>
          <w:szCs w:val="24"/>
        </w:rPr>
      </w:pPr>
      <w:r>
        <w:rPr>
          <w:b/>
          <w:color w:val="201F1E"/>
          <w:sz w:val="24"/>
          <w:szCs w:val="24"/>
        </w:rPr>
        <w:t xml:space="preserve">«Για την Προστασία της Εργασίας - </w:t>
      </w:r>
      <w:r>
        <w:rPr>
          <w:b/>
          <w:color w:val="323130"/>
          <w:sz w:val="24"/>
          <w:szCs w:val="24"/>
        </w:rPr>
        <w:t>Σύσταση Ανεξάρτητης Αρχής «Επιθεώρηση Εργασίας</w:t>
      </w:r>
      <w:r>
        <w:rPr>
          <w:b/>
          <w:color w:val="201F1E"/>
          <w:sz w:val="24"/>
          <w:szCs w:val="24"/>
        </w:rPr>
        <w:t xml:space="preserve">» - Κύρωση της Σύμβασης 190 της Διεθνούς Οργάνωσηςς Εργασίας για την εξάλειψη της βίας και παρενόχλησης στον χώρο της εργασίας - Κύρωση της  Σύμβασης 187 της Διεθνούς Οργάνωσης Εργασίας για τo Πλαίσιο Προώθησης της Ασφάλειας και της Υγείας στην Εργασία - Ενσωμάτωση της Οδηγίας </w:t>
      </w:r>
      <w:r>
        <w:rPr>
          <w:b/>
          <w:color w:val="323130"/>
          <w:sz w:val="24"/>
          <w:szCs w:val="24"/>
        </w:rPr>
        <w:t>(ΕΕ) 2019/1158 του Ευρωπαϊκού Κοινοβουλίου και του Συμβουλίου της 20ής Ιουνίου 2019 για την ισορροπία μεταξύ της επαγγελματικής και της ιδιωτικής ζωής»</w:t>
      </w:r>
    </w:p>
    <w:p>
      <w:pPr>
        <w:pStyle w:val="Normal"/>
        <w:shd w:val="clear" w:color="auto" w:fill="FFFFFF"/>
        <w:spacing w:lineRule="auto" w:line="240" w:before="0" w:after="0"/>
        <w:jc w:val="both"/>
        <w:rPr>
          <w:b/>
          <w:b/>
          <w:color w:val="201F1E"/>
          <w:sz w:val="24"/>
          <w:szCs w:val="24"/>
        </w:rPr>
      </w:pPr>
      <w:r>
        <w:rPr>
          <w:b/>
          <w:color w:val="201F1E"/>
          <w:sz w:val="24"/>
          <w:szCs w:val="24"/>
        </w:rPr>
      </w:r>
    </w:p>
    <w:p>
      <w:pPr>
        <w:pStyle w:val="Normal"/>
        <w:shd w:val="clear" w:color="auto" w:fill="FFFFFF"/>
        <w:spacing w:lineRule="auto" w:line="240" w:before="0" w:after="0"/>
        <w:jc w:val="both"/>
        <w:rPr>
          <w:b/>
          <w:b/>
          <w:color w:val="201F1E"/>
          <w:sz w:val="24"/>
          <w:szCs w:val="24"/>
        </w:rPr>
      </w:pPr>
      <w:r>
        <w:rPr>
          <w:b/>
          <w:color w:val="201F1E"/>
          <w:sz w:val="24"/>
          <w:szCs w:val="24"/>
        </w:rPr>
      </w:r>
    </w:p>
    <w:p>
      <w:pPr>
        <w:pStyle w:val="Normal"/>
        <w:shd w:val="clear" w:color="auto" w:fill="FFFFFF"/>
        <w:spacing w:lineRule="auto" w:line="240" w:before="0" w:after="0"/>
        <w:jc w:val="center"/>
        <w:rPr>
          <w:color w:val="201F1E"/>
          <w:sz w:val="24"/>
          <w:szCs w:val="24"/>
        </w:rPr>
      </w:pPr>
      <w:r>
        <w:rPr>
          <w:b/>
          <w:color w:val="201F1E"/>
          <w:sz w:val="24"/>
          <w:szCs w:val="24"/>
        </w:rPr>
        <w:t>ΜΕΡΟΣ I: ΚΥΡΩΣΗ ΤΗΣ ΣΥΜΒΑΣΗΣ 190 ΤΗΣ ΔΙΕΘΝΟΥΣ ΟΡΓΑΝΩΣΗΣ ΕΡΓΑΣΙΑΣ "ΓΙΑ ΤΗΝ ΕΞΑΛΕΙΨΗ ΤΗΣ ΒΙΑΣ ΚΑΙ ΤΗΣ ΠΑΡΕΝΟΧΛΗΣΗΣ ΣΤΟΝ ΧΩΡΟ ΤΗΣ ΕΡΓΑΣΙΑΣ" ΚΑΙ ΥΙΟΘΕΤΗΣΗ ΜΕΤΡΩΝ ΓΙΑ ΤΗΝ ΠΑΡΕΝΟΧΛΗΣΗ ΚΑΙ ΤΗ ΒΙΑ ΣΤΗΝ ΕΡΓΑΣΙΑ</w:t>
      </w:r>
    </w:p>
    <w:p>
      <w:pPr>
        <w:pStyle w:val="Normal"/>
        <w:shd w:val="clear" w:color="auto" w:fill="FFFFFF"/>
        <w:spacing w:lineRule="auto" w:line="240" w:before="0" w:after="0"/>
        <w:rPr>
          <w:color w:val="201F1E"/>
        </w:rPr>
      </w:pPr>
      <w:r>
        <w:rPr>
          <w:color w:val="201F1E"/>
        </w:rPr>
      </w:r>
    </w:p>
    <w:p>
      <w:pPr>
        <w:pStyle w:val="Normal"/>
        <w:shd w:val="clear" w:color="auto" w:fill="FFFFFF"/>
        <w:spacing w:lineRule="auto" w:line="240" w:before="0" w:after="0"/>
        <w:rPr>
          <w:b/>
          <w:b/>
          <w:color w:val="201F1E"/>
        </w:rPr>
      </w:pPr>
      <w:r>
        <w:rPr>
          <w:b/>
          <w:color w:val="201F1E"/>
        </w:rPr>
      </w:r>
    </w:p>
    <w:p>
      <w:pPr>
        <w:pStyle w:val="Normal"/>
        <w:shd w:val="clear" w:color="auto" w:fill="FFFFFF"/>
        <w:spacing w:lineRule="auto" w:line="240" w:before="0" w:after="0"/>
        <w:rPr>
          <w:color w:val="201F1E"/>
        </w:rPr>
      </w:pPr>
      <w:r>
        <w:rPr>
          <w:color w:val="201F1E"/>
        </w:rPr>
      </w:r>
    </w:p>
    <w:p>
      <w:pPr>
        <w:pStyle w:val="Normal"/>
        <w:spacing w:lineRule="auto" w:line="240"/>
        <w:jc w:val="center"/>
        <w:rPr>
          <w:b/>
          <w:b/>
        </w:rPr>
      </w:pPr>
      <w:r>
        <w:rPr>
          <w:b/>
        </w:rPr>
        <w:t>Άρθρο 1</w:t>
      </w:r>
    </w:p>
    <w:p>
      <w:pPr>
        <w:pStyle w:val="Normal"/>
        <w:spacing w:lineRule="auto" w:line="240"/>
        <w:jc w:val="both"/>
        <w:rPr>
          <w:highlight w:val="white"/>
        </w:rPr>
      </w:pPr>
      <w:r>
        <w:rPr>
          <w:highlight w:val="white"/>
        </w:rPr>
        <w:t>Κυρώνεται και έχει την ισχύ που ορίζει η παρ. 1 του άρθρου 28 του Συντάγματος η Σύμβαση 190 της Διεθνούς Συνδιάσκεψης Εργασίας “Για την εξάλειψη της βίας και και παρενόχλησης στον χώρος της εργασίας” που υιοθετήθηκε από τη Συνδιάσκεψη στη Γενεύη, την 21η Ιουνίου 2019, το πρωτότυπο κείμενο της οποίας στην ελληνική γλώσσα έχει ως εξής:</w:t>
      </w:r>
    </w:p>
    <w:p>
      <w:pPr>
        <w:pStyle w:val="Normal"/>
        <w:spacing w:lineRule="auto" w:line="240"/>
        <w:jc w:val="both"/>
        <w:rPr>
          <w:highlight w:val="white"/>
        </w:rPr>
      </w:pPr>
      <w:r>
        <w:rPr>
          <w:highlight w:val="white"/>
        </w:rPr>
      </w:r>
    </w:p>
    <w:p>
      <w:pPr>
        <w:pStyle w:val="Normal"/>
        <w:spacing w:lineRule="auto" w:line="360" w:before="0" w:after="0"/>
        <w:jc w:val="center"/>
        <w:rPr>
          <w:i/>
          <w:i/>
          <w:highlight w:val="white"/>
        </w:rPr>
      </w:pPr>
      <w:r>
        <w:rPr>
          <w:i/>
          <w:highlight w:val="white"/>
        </w:rPr>
        <w:t>“</w:t>
      </w:r>
      <w:r>
        <w:rPr>
          <w:i/>
          <w:highlight w:val="white"/>
        </w:rPr>
        <w:t>Διεθνής Συνδιάσκεψη Εργασίας</w:t>
      </w:r>
    </w:p>
    <w:p>
      <w:pPr>
        <w:pStyle w:val="Normal"/>
        <w:spacing w:lineRule="auto" w:line="360" w:before="240" w:after="0"/>
        <w:jc w:val="center"/>
        <w:rPr>
          <w:i/>
          <w:i/>
          <w:highlight w:val="white"/>
        </w:rPr>
      </w:pPr>
      <w:r>
        <w:rPr>
          <w:i/>
          <w:highlight w:val="white"/>
        </w:rPr>
        <w:t>Σύμβαση 190</w:t>
      </w:r>
    </w:p>
    <w:p>
      <w:pPr>
        <w:pStyle w:val="Normal"/>
        <w:spacing w:lineRule="auto" w:line="360" w:before="240" w:after="0"/>
        <w:jc w:val="center"/>
        <w:rPr>
          <w:highlight w:val="white"/>
        </w:rPr>
      </w:pPr>
      <w:r>
        <w:rPr>
          <w:highlight w:val="white"/>
        </w:rPr>
        <w:t xml:space="preserve">Σύμβαση για την εξάλειψη της Βίας και της Παρενόχλησης </w:t>
      </w:r>
    </w:p>
    <w:p>
      <w:pPr>
        <w:pStyle w:val="Normal"/>
        <w:spacing w:lineRule="auto" w:line="360" w:before="240" w:after="0"/>
        <w:jc w:val="center"/>
        <w:rPr>
          <w:highlight w:val="white"/>
        </w:rPr>
      </w:pPr>
      <w:r>
        <w:rPr>
          <w:highlight w:val="white"/>
        </w:rPr>
        <w:t>στον χώρο της εργασίας,</w:t>
      </w:r>
    </w:p>
    <w:p>
      <w:pPr>
        <w:pStyle w:val="Normal"/>
        <w:spacing w:lineRule="auto" w:line="360" w:before="240" w:after="0"/>
        <w:jc w:val="center"/>
        <w:rPr>
          <w:highlight w:val="white"/>
        </w:rPr>
      </w:pPr>
      <w:r>
        <w:rPr>
          <w:highlight w:val="white"/>
        </w:rPr>
        <w:t>που υιοθετήθηκε από τη Συνδιάσκεψη στην 108</w:t>
      </w:r>
      <w:r>
        <w:rPr>
          <w:highlight w:val="white"/>
          <w:vertAlign w:val="superscript"/>
        </w:rPr>
        <w:t>η</w:t>
      </w:r>
      <w:r>
        <w:rPr>
          <w:highlight w:val="white"/>
        </w:rPr>
        <w:t xml:space="preserve"> Σύνοδό της</w:t>
      </w:r>
    </w:p>
    <w:p>
      <w:pPr>
        <w:pStyle w:val="Normal"/>
        <w:spacing w:lineRule="auto" w:line="360" w:before="240" w:after="0"/>
        <w:jc w:val="center"/>
        <w:rPr>
          <w:highlight w:val="white"/>
        </w:rPr>
      </w:pPr>
      <w:r>
        <w:rPr>
          <w:highlight w:val="white"/>
        </w:rPr>
        <w:t>Γενεύη, 21 Ιουνίου 2019</w:t>
      </w:r>
    </w:p>
    <w:p>
      <w:pPr>
        <w:pStyle w:val="Normal"/>
        <w:spacing w:lineRule="auto" w:line="276" w:before="240" w:after="240"/>
        <w:ind w:firstLine="560"/>
        <w:jc w:val="both"/>
        <w:rPr>
          <w:highlight w:val="white"/>
        </w:rPr>
      </w:pPr>
      <w:r>
        <w:rPr>
          <w:highlight w:val="white"/>
        </w:rPr>
        <w:t>Η Γενική Συνδιάσκεψη της Διεθνούς Οργάνωσης Εργασίας,</w:t>
      </w:r>
    </w:p>
    <w:p>
      <w:pPr>
        <w:pStyle w:val="Normal"/>
        <w:spacing w:lineRule="auto" w:line="276" w:before="240" w:after="240"/>
        <w:ind w:left="560" w:hanging="0"/>
        <w:jc w:val="both"/>
        <w:rPr>
          <w:highlight w:val="white"/>
        </w:rPr>
      </w:pPr>
      <w:r>
        <w:rPr>
          <w:highlight w:val="white"/>
        </w:rPr>
        <w:t>Που συγκλήθηκε στη Γενεύη από το Διοικητικό Συμβούλιο του Διεθνούς Γραφείου Εργασίας και συνήλθε κατά την 108</w:t>
      </w:r>
      <w:r>
        <w:rPr>
          <w:highlight w:val="white"/>
          <w:vertAlign w:val="superscript"/>
        </w:rPr>
        <w:t>η</w:t>
      </w:r>
      <w:r>
        <w:rPr>
          <w:highlight w:val="white"/>
        </w:rPr>
        <w:t xml:space="preserve"> Σύνοδό της (Εκατονταετηρίδα) στις 10 Ιουνίου 2019, και</w:t>
      </w:r>
    </w:p>
    <w:p>
      <w:pPr>
        <w:pStyle w:val="Normal"/>
        <w:spacing w:lineRule="auto" w:line="276" w:before="240" w:after="240"/>
        <w:ind w:left="560" w:hanging="0"/>
        <w:jc w:val="both"/>
        <w:rPr>
          <w:highlight w:val="white"/>
        </w:rPr>
      </w:pPr>
      <w:r>
        <w:rPr>
          <w:highlight w:val="white"/>
        </w:rPr>
        <w:t>Αφού υπενθύμισε ότι η Διακήρυξη της Φιλαδέλφειας βεβαιώνει ότι όλοι οι άνθρωποι, ανεξαρτήτως φυλής, πίστης ή φύλου, έχουν το δικαίωμα να επιδιώκουν την υλική τους πρόοδο και την πνευματική τους ανάπτυξη με ελευθερία και αξιοπρέπεια, οικονομική ασφάλεια και ίσες ευκαιρίες, και</w:t>
      </w:r>
    </w:p>
    <w:p>
      <w:pPr>
        <w:pStyle w:val="Normal"/>
        <w:spacing w:lineRule="auto" w:line="276" w:before="240" w:after="0"/>
        <w:ind w:left="566" w:hanging="0"/>
        <w:jc w:val="both"/>
        <w:rPr>
          <w:highlight w:val="white"/>
        </w:rPr>
      </w:pPr>
      <w:r>
        <w:rPr>
          <w:highlight w:val="white"/>
        </w:rPr>
        <w:t>Αφού επιβεβαίωσε τη σημασία των θεμελιωδών Συμβάσεων της Διεθνούς Οργάνωσης Εργασίας και</w:t>
      </w:r>
    </w:p>
    <w:p>
      <w:pPr>
        <w:pStyle w:val="Normal"/>
        <w:spacing w:lineRule="auto" w:line="276" w:before="240" w:after="240"/>
        <w:ind w:left="560" w:hanging="0"/>
        <w:jc w:val="both"/>
        <w:rPr>
          <w:highlight w:val="white"/>
        </w:rPr>
      </w:pPr>
      <w:r>
        <w:rPr>
          <w:highlight w:val="white"/>
        </w:rPr>
        <w:t>Αφού υπενθύμισε άλλες συναφείς διεθνείς πράξεις, όπως η Οικουμενική Διακήρυξη για τα Ανθρώπινα Δικαιώματα, το Διεθνές Σύμφωνο για τα Ατομικά και Πολιτικά Δικαιώματα, το Διεθνές Σύμφωνο για τα Οικονομικά, Κοινωνικά και Πολιτιστικά Δικαιώματα, η Διεθνής Σύμβαση για την Κατάργηση Πάσης Μορφής Φυλετικών Διακρίσεων, η Σύμβαση για την Εξάλειψη Πάσης Μορφής Διακρίσεων κατά των Γυναικών, η Διεθνής Σύμβαση για την Προστασία των Δικαιωμάτων Όλων των Διακινούμενων Εργαζόμενων και Μελών των Οικογενειών τους, και η Σύμβαση για τα Δικαιώματα των Ατόμων με Ειδικές Ανάγκες, και</w:t>
      </w:r>
    </w:p>
    <w:p>
      <w:pPr>
        <w:pStyle w:val="Normal"/>
        <w:spacing w:lineRule="auto" w:line="276" w:before="240" w:after="240"/>
        <w:ind w:left="560" w:hanging="0"/>
        <w:jc w:val="both"/>
        <w:rPr>
          <w:highlight w:val="white"/>
        </w:rPr>
      </w:pPr>
      <w:r>
        <w:rPr>
          <w:highlight w:val="white"/>
        </w:rPr>
        <w:t>Αφού αναγνώρισε το δικαίωμα όλων σε έναν χώρο εργασίας απαλλαγμένο από τη βία και την παρενόχληση, συμπεριλαμβανομένης της έμφυλης βίας και παρενόχλησης, και</w:t>
      </w:r>
    </w:p>
    <w:p>
      <w:pPr>
        <w:pStyle w:val="Normal"/>
        <w:spacing w:lineRule="auto" w:line="276" w:before="240" w:after="240"/>
        <w:ind w:left="560" w:hanging="0"/>
        <w:jc w:val="both"/>
        <w:rPr>
          <w:highlight w:val="white"/>
        </w:rPr>
      </w:pPr>
      <w:r>
        <w:rPr>
          <w:highlight w:val="white"/>
        </w:rPr>
        <w:t>Αφού αναγνώρισε ότι η βία και η παρενόχληση στον χώρο της εργασίας μπορεί να συνιστούν παραβίαση ή κατάχρηση ανθρωπίνων δικαιωμάτων και ότι η βία και η παρενόχληση αποτελούν απειλή για την ισότητα ευκαιριών και είναι απαράδεκτες και ασύμβατες με την αξιοπρεπή εργασία, και</w:t>
      </w:r>
    </w:p>
    <w:p>
      <w:pPr>
        <w:pStyle w:val="Normal"/>
        <w:spacing w:lineRule="auto" w:line="276" w:before="240" w:after="240"/>
        <w:ind w:left="560" w:hanging="0"/>
        <w:jc w:val="both"/>
        <w:rPr>
          <w:highlight w:val="white"/>
        </w:rPr>
      </w:pPr>
      <w:r>
        <w:rPr>
          <w:highlight w:val="white"/>
        </w:rPr>
        <w:t>Αφού αναγνώρισε τη σπουδαιότητα μιας εργασιακής νοοτροπίας που βασίζεται στον αμοιβαίο σεβασμό και την ανθρώπινη αξιοπρέπεια για την πρόληψη της βίας και της παρενόχλησης, και</w:t>
      </w:r>
    </w:p>
    <w:p>
      <w:pPr>
        <w:pStyle w:val="Normal"/>
        <w:spacing w:lineRule="auto" w:line="276" w:before="240" w:after="240"/>
        <w:ind w:left="560" w:hanging="0"/>
        <w:jc w:val="both"/>
        <w:rPr>
          <w:highlight w:val="white"/>
        </w:rPr>
      </w:pPr>
      <w:r>
        <w:rPr>
          <w:highlight w:val="white"/>
        </w:rPr>
        <w:t>Αφού υπενθύμισε ότι τα Μέλη έχουν σοβαρή ευθύνη να προωθούν ένα γενικό περιβάλλον μηδενικής ανοχής στη βία και την παρενόχληση ώστε να διευκολύνουν την πρόληψη τέτοιων συμπεριφορών και πρακτικών και ότι όλοι οι  συντελεστές στον χώρο της εργασίας πρέπει να αποφεύγουν, να προλαμβάνουν και να αντιμετωπίζουν τη βία και την παρενόχληση, και</w:t>
      </w:r>
    </w:p>
    <w:p>
      <w:pPr>
        <w:pStyle w:val="Normal"/>
        <w:spacing w:lineRule="auto" w:line="276" w:before="240" w:after="240"/>
        <w:ind w:left="560" w:hanging="0"/>
        <w:jc w:val="both"/>
        <w:rPr>
          <w:highlight w:val="white"/>
        </w:rPr>
      </w:pPr>
      <w:r>
        <w:rPr>
          <w:highlight w:val="white"/>
        </w:rPr>
        <w:t>Αφού αναγνώρισε ότι η βία και η παρενόχληση στον χώρο της εργασίας επηρεάζουν την ψυχολογική, σωματική και σεξουαλική υγεία και αξιοπρέπεια του ατόμου καθώς και το οικογενειακό και κοινωνικό του περιβάλλον, και</w:t>
      </w:r>
    </w:p>
    <w:p>
      <w:pPr>
        <w:pStyle w:val="Normal"/>
        <w:spacing w:lineRule="auto" w:line="276" w:before="240" w:after="240"/>
        <w:ind w:left="560" w:hanging="0"/>
        <w:jc w:val="both"/>
        <w:rPr>
          <w:highlight w:val="white"/>
        </w:rPr>
      </w:pPr>
      <w:r>
        <w:rPr>
          <w:highlight w:val="white"/>
        </w:rPr>
        <w:t>Αφού αναγνώρισε ότι η βία και η παρενόχληση επηρεάζουν επίσης την ποιότητα των δημοσίων και ιδιωτικών υπηρεσιών και μπορεί να παρεμποδίσουν την πρόσβαση, την παραμονή και την εξέλιξη των ατόμων, ιδίως γυναικών, στην αγορά εργασίας, και</w:t>
      </w:r>
    </w:p>
    <w:p>
      <w:pPr>
        <w:pStyle w:val="Normal"/>
        <w:spacing w:lineRule="auto" w:line="276" w:before="240" w:after="240"/>
        <w:ind w:left="560" w:hanging="0"/>
        <w:jc w:val="both"/>
        <w:rPr>
          <w:highlight w:val="white"/>
        </w:rPr>
      </w:pPr>
      <w:r>
        <w:rPr>
          <w:highlight w:val="white"/>
        </w:rPr>
        <w:t>Αφού έλαβε υπόψη ότι η βία και η παρενόχληση είναι ασύμβατες με την προώθηση βιώσιμων επιχειρήσεων και έχουν αρνητικές συνέπειες στην οργάνωση της εργασίας, στις εργασιακές σχέσεις, στην παροχή κινήτρων στον εργαζόμενο, στη φήμη της επιχείρησης και στην παραγωγικότητα και</w:t>
      </w:r>
    </w:p>
    <w:p>
      <w:pPr>
        <w:pStyle w:val="Normal"/>
        <w:spacing w:lineRule="auto" w:line="276" w:before="240" w:after="240"/>
        <w:ind w:left="560" w:hanging="0"/>
        <w:jc w:val="both"/>
        <w:rPr>
          <w:highlight w:val="white"/>
        </w:rPr>
      </w:pPr>
      <w:r>
        <w:rPr>
          <w:highlight w:val="white"/>
        </w:rPr>
        <w:t>Αφού αναγνώρισε ότι η έμφυλη βία και παρενόχληση επηρεάζουν δυσανάλογα γυναίκες και κορίτσια και αναγνώρισε ότι μια συνεκτική, ολοκληρωμένη, και ευαισθητοποιημένη ως προς το φύλο προσέγγιση, η οποία αντιμετωπίζει βασικά αίτια και παράγοντες κινδύνου, συμπεριλαμβανομένων στερεότυπων λόγω φύλου, πολλαπλές και διασταυρούμενες μορφές διακρίσεων και άνισες σχέσεις ισχύος βάση του φύλου, είναι ουσιαστική για τον τερματισμό της βίας και της παρενόχλησης στον χώρο της εργασίας, και</w:t>
      </w:r>
    </w:p>
    <w:p>
      <w:pPr>
        <w:pStyle w:val="Normal"/>
        <w:spacing w:lineRule="auto" w:line="276" w:before="240" w:after="240"/>
        <w:ind w:left="560" w:hanging="0"/>
        <w:jc w:val="both"/>
        <w:rPr>
          <w:highlight w:val="white"/>
        </w:rPr>
      </w:pPr>
      <w:r>
        <w:rPr>
          <w:highlight w:val="white"/>
        </w:rPr>
        <w:t>Αφού έλαβε υπόψη ότι η ενδοοικογενειακή βία μπορεί να επηρεάσει την απασχόληση, την παραγωγικότητα, την υγεία και την ασφάλεια, και ότι κυβερνήσεις, οργανώσεις εργοδοτών και εργαζομένων και θεσμοί της αγοράς εργασίας μπορούν να βοηθήσουν, στο πλαίσιο άλλων μέτρων, στην αναγνώριση, αντίδραση και αντιμετώπιση των επιπτώσεων της ενδοοικογενειακής βίας, και</w:t>
      </w:r>
    </w:p>
    <w:p>
      <w:pPr>
        <w:pStyle w:val="Normal"/>
        <w:spacing w:lineRule="auto" w:line="276" w:before="240" w:after="240"/>
        <w:ind w:left="560" w:hanging="0"/>
        <w:jc w:val="both"/>
        <w:rPr>
          <w:highlight w:val="white"/>
        </w:rPr>
      </w:pPr>
      <w:r>
        <w:rPr>
          <w:highlight w:val="white"/>
        </w:rPr>
        <w:t>Αφού αποφάσισε την έγκριση ορισμένων προτάσεων όσον αφορά τη βία και την παρενόχληση στον χώρο της εργασίας, που αποτελεί το πέμπτο θέμα της ημερησίας διάταξης  της συνόδου, και</w:t>
      </w:r>
    </w:p>
    <w:p>
      <w:pPr>
        <w:pStyle w:val="Normal"/>
        <w:spacing w:lineRule="auto" w:line="276" w:before="240" w:after="240"/>
        <w:ind w:firstLine="566"/>
        <w:jc w:val="both"/>
        <w:rPr>
          <w:highlight w:val="white"/>
        </w:rPr>
      </w:pPr>
      <w:r>
        <w:rPr>
          <w:highlight w:val="white"/>
        </w:rPr>
        <w:t>Αφού έκρινε ότι οι προτάσεις αυτές θα λάβουν τη μορφή Διεθνούς Σύμβασης,</w:t>
      </w:r>
    </w:p>
    <w:p>
      <w:pPr>
        <w:pStyle w:val="Normal"/>
        <w:spacing w:lineRule="auto" w:line="276" w:before="240" w:after="240"/>
        <w:jc w:val="both"/>
        <w:rPr>
          <w:highlight w:val="white"/>
        </w:rPr>
      </w:pPr>
      <w:r>
        <w:rPr>
          <w:highlight w:val="white"/>
        </w:rPr>
        <w:t>Εγκρίνει σήμερα την εικοστή πρώτη Ιουνίου του δύο χιλιάδες δεκαεννέα την ακόλουθη Σύμβαση, η οποία θα αναφέρεται ως «Σύμβαση για τη Βία και την Παρενόχληση», 2019:</w:t>
      </w:r>
    </w:p>
    <w:p>
      <w:pPr>
        <w:pStyle w:val="Normal"/>
        <w:spacing w:lineRule="auto" w:line="276" w:before="240" w:after="240"/>
        <w:jc w:val="center"/>
        <w:rPr>
          <w:highlight w:val="white"/>
        </w:rPr>
      </w:pPr>
      <w:r>
        <w:rPr>
          <w:highlight w:val="white"/>
        </w:rPr>
        <w:t>I. ΟΡΙΣΜΟΙ</w:t>
      </w:r>
    </w:p>
    <w:p>
      <w:pPr>
        <w:pStyle w:val="Normal"/>
        <w:spacing w:lineRule="auto" w:line="276" w:before="240" w:after="240"/>
        <w:jc w:val="center"/>
        <w:rPr>
          <w:highlight w:val="white"/>
        </w:rPr>
      </w:pPr>
      <w:r>
        <w:rPr>
          <w:highlight w:val="white"/>
        </w:rPr>
        <w:t>Άρθρο 1</w:t>
      </w:r>
    </w:p>
    <w:p>
      <w:pPr>
        <w:pStyle w:val="Normal"/>
        <w:spacing w:lineRule="auto" w:line="276" w:before="240" w:after="240"/>
        <w:jc w:val="both"/>
        <w:rPr>
          <w:highlight w:val="white"/>
        </w:rPr>
      </w:pPr>
      <w:r>
        <w:rPr>
          <w:highlight w:val="white"/>
        </w:rPr>
        <w:t>1. Για τους σκοπούς αυτής της Σύμβασης:</w:t>
      </w:r>
    </w:p>
    <w:p>
      <w:pPr>
        <w:pStyle w:val="Normal"/>
        <w:spacing w:lineRule="auto" w:line="276" w:before="240" w:after="240"/>
        <w:jc w:val="both"/>
        <w:rPr>
          <w:highlight w:val="white"/>
        </w:rPr>
      </w:pPr>
      <w:r>
        <w:rPr>
          <w:highlight w:val="white"/>
        </w:rPr>
        <w:t>(α) ο όρος “βία και παρενόχληση” στον χώρο της εργασίας αναφέρεται σε μια σειρά από απαράδεκτες συμπεριφορές και πρακτικές, ή απειλές αυτών, είτε εκδηλώνονται μεμονωμένα ή κατ’ επανάληψη, που αποσκοπούν, οδηγούν, ή ενδέχεται να οδηγήσουν σε σωματική, ψυχολογική, σεξουαλική ή οικονομική βλάβη και περιλαμβάνει την έμφυλη βία και παρενόχληση,</w:t>
      </w:r>
    </w:p>
    <w:p>
      <w:pPr>
        <w:pStyle w:val="Normal"/>
        <w:spacing w:lineRule="auto" w:line="276" w:before="240" w:after="240"/>
        <w:jc w:val="both"/>
        <w:rPr>
          <w:highlight w:val="white"/>
        </w:rPr>
      </w:pPr>
      <w:r>
        <w:rPr>
          <w:highlight w:val="white"/>
        </w:rPr>
        <w:t>(β) ο όρος “έμφυλη βία και παρενόχληση” σημαίνει βία και παρενόχληση που απευθύνονται σε άτομα λόγω του φύλου τους, ή επηρεάζει δυσανάλογα  άτομα συγκεκριμένου φύλου και περιλαμβάνει τη σεξουαλική παρενόχληση.</w:t>
      </w:r>
    </w:p>
    <w:p>
      <w:pPr>
        <w:pStyle w:val="Normal"/>
        <w:spacing w:lineRule="auto" w:line="276" w:before="240" w:after="240"/>
        <w:jc w:val="both"/>
        <w:rPr>
          <w:highlight w:val="white"/>
        </w:rPr>
      </w:pPr>
      <w:r>
        <w:rPr>
          <w:highlight w:val="white"/>
        </w:rPr>
        <w:t>2. Με την επιφύλαξη των υποπαραγράφων (α) και (β) της παραγράφου 1 αυτού του Άρθρου, οι ορισμοί στις εθνικές νομοθεσίες και κανονισμούς ενδέχεται να προβλέπουν μία έννοια ή ξεχωριστές έννοιες.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II. ΠΕΔΙΟ ΕΦΑΡΜΟΓΗΣ</w:t>
      </w:r>
    </w:p>
    <w:p>
      <w:pPr>
        <w:pStyle w:val="Normal"/>
        <w:spacing w:lineRule="auto" w:line="276" w:before="240" w:after="240"/>
        <w:jc w:val="center"/>
        <w:rPr>
          <w:highlight w:val="white"/>
        </w:rPr>
      </w:pPr>
      <w:r>
        <w:rPr>
          <w:highlight w:val="white"/>
        </w:rPr>
        <w:t>Άρθρο 2</w:t>
      </w:r>
    </w:p>
    <w:p>
      <w:pPr>
        <w:pStyle w:val="Normal"/>
        <w:spacing w:lineRule="auto" w:line="276" w:before="240" w:after="240"/>
        <w:jc w:val="both"/>
        <w:rPr>
          <w:highlight w:val="white"/>
        </w:rPr>
      </w:pPr>
      <w:r>
        <w:rPr>
          <w:highlight w:val="white"/>
        </w:rPr>
        <w:t>1. Η Σύμβαση αυτή προστατεύει εργαζόμενους και άλλα άτομα στον χώρο της εργασίας, συμπεριλαμβανομένων των υπαλλήλων όπως ορίζονται από την εθνική νομοθεσία και την πρακτική, καθώς και εργαζόμενα άτομα ανεξάρτητα από το συμβατικό τους καθεστώς, τα άτομα που παρακολουθούν κατάρτιση, συμπεριλαμβανομένων των ασκουμένων και των μαθητευομένων, εργαζόμενους των οποίων η σχέση εργασίας έχει καταγγελθεί, εθελοντές, άτομα που αναζητούν εργασία και αιτούντες εργασία, και άτομα που ασκούν την</w:t>
      </w:r>
      <w:r>
        <w:rPr/>
        <w:t xml:space="preserve"> εξουσία, τ</w:t>
      </w:r>
      <w:r>
        <w:rPr>
          <w:highlight w:val="white"/>
        </w:rPr>
        <w:t>α καθήκοντα και τις αρμοδιότητες του εργοδότη.</w:t>
      </w:r>
    </w:p>
    <w:p>
      <w:pPr>
        <w:pStyle w:val="Normal"/>
        <w:spacing w:lineRule="auto" w:line="276" w:before="240" w:after="240"/>
        <w:jc w:val="both"/>
        <w:rPr>
          <w:highlight w:val="white"/>
        </w:rPr>
      </w:pPr>
      <w:r>
        <w:rPr>
          <w:highlight w:val="white"/>
        </w:rPr>
        <w:t xml:space="preserve">2. Η παρούσα Σύμβαση ισχύει για όλους τους τομείς, ιδιωτικό ή δημόσιο, τόσο στην επίσημη όσο και στην ανεπίσημη οικονομία, στις αστικές ή αγροτικές περιοχές.  </w:t>
      </w:r>
    </w:p>
    <w:p>
      <w:pPr>
        <w:pStyle w:val="Normal"/>
        <w:spacing w:lineRule="auto" w:line="276" w:before="240" w:after="240"/>
        <w:jc w:val="center"/>
        <w:rPr>
          <w:highlight w:val="white"/>
        </w:rPr>
      </w:pPr>
      <w:r>
        <w:rPr>
          <w:highlight w:val="white"/>
        </w:rPr>
        <w:t>Άρθρο 3</w:t>
      </w:r>
    </w:p>
    <w:p>
      <w:pPr>
        <w:pStyle w:val="Normal"/>
        <w:spacing w:lineRule="auto" w:line="276" w:before="240" w:after="240"/>
        <w:jc w:val="both"/>
        <w:rPr>
          <w:highlight w:val="white"/>
        </w:rPr>
      </w:pPr>
      <w:r>
        <w:rPr>
          <w:highlight w:val="white"/>
        </w:rPr>
        <w:t>Η παρούσα Σύμβαση ισχύει για τη βία και την παρενόχληση στον χώρο της εργασίας που εκδηλώνονται κατά τη διάρκεια, είναι συνδεδεμένες με ή προκύπτουν από εργασία:</w:t>
      </w:r>
    </w:p>
    <w:p>
      <w:pPr>
        <w:pStyle w:val="Normal"/>
        <w:spacing w:lineRule="auto" w:line="276" w:before="240" w:after="240"/>
        <w:jc w:val="both"/>
        <w:rPr>
          <w:highlight w:val="white"/>
        </w:rPr>
      </w:pPr>
      <w:r>
        <w:rPr>
          <w:highlight w:val="white"/>
        </w:rPr>
        <w:t>(α) στο χώρο εργασίας, συμπεριλαμβανομένων δημοσίων και ιδιωτικών χώρων που αποτελούν χώρους εργασίας,</w:t>
      </w:r>
    </w:p>
    <w:p>
      <w:pPr>
        <w:pStyle w:val="Normal"/>
        <w:spacing w:lineRule="auto" w:line="276" w:before="240" w:after="240"/>
        <w:jc w:val="both"/>
        <w:rPr>
          <w:highlight w:val="white"/>
        </w:rPr>
      </w:pPr>
      <w:r>
        <w:rPr>
          <w:highlight w:val="white"/>
        </w:rPr>
        <w:t>(β) σε μέρη όπου ο εργαζόμενος αμείβεται, κάνει διάλειμμα για ανάπαυση ή για φαγητό, ή χρησιμοποιεί τουαλέτες, νιπτήρες και αποδυτήρια,</w:t>
      </w:r>
    </w:p>
    <w:p>
      <w:pPr>
        <w:pStyle w:val="Normal"/>
        <w:spacing w:lineRule="auto" w:line="276" w:before="240" w:after="240"/>
        <w:jc w:val="both"/>
        <w:rPr>
          <w:highlight w:val="white"/>
        </w:rPr>
      </w:pPr>
      <w:r>
        <w:rPr>
          <w:highlight w:val="white"/>
        </w:rPr>
        <w:t>(γ) κατά τη διάρκεια μετακινήσεων, ταξιδιού, εκπαίδευσης, εκδηλώσεων ή κοινωνικών δραστηριοτήτων που σχετίζονται με την εργασία,</w:t>
      </w:r>
    </w:p>
    <w:p>
      <w:pPr>
        <w:pStyle w:val="Normal"/>
        <w:spacing w:lineRule="auto" w:line="276" w:before="240" w:after="240"/>
        <w:jc w:val="both"/>
        <w:rPr>
          <w:highlight w:val="white"/>
        </w:rPr>
      </w:pPr>
      <w:r>
        <w:rPr>
          <w:highlight w:val="white"/>
        </w:rPr>
        <w:t>(δ) μέσω επικοινωνιών που σχετίζονται με την εργασία, συμπεριλαμβανομένων εκείνων που πραγματοποιούνται μέσω τεχνολογιών πληροφορικής και επικοινωνίας,</w:t>
      </w:r>
    </w:p>
    <w:p>
      <w:pPr>
        <w:pStyle w:val="Normal"/>
        <w:spacing w:lineRule="auto" w:line="276" w:before="240" w:after="240"/>
        <w:jc w:val="both"/>
        <w:rPr>
          <w:highlight w:val="white"/>
        </w:rPr>
      </w:pPr>
      <w:r>
        <w:rPr>
          <w:highlight w:val="white"/>
        </w:rPr>
        <w:t>(ε) σε καταλύματα που παρέχει ο εργοδότης και</w:t>
      </w:r>
    </w:p>
    <w:p>
      <w:pPr>
        <w:pStyle w:val="Normal"/>
        <w:spacing w:lineRule="auto" w:line="276" w:before="240" w:after="240"/>
        <w:jc w:val="both"/>
        <w:rPr>
          <w:highlight w:val="white"/>
        </w:rPr>
      </w:pPr>
      <w:r>
        <w:rPr>
          <w:highlight w:val="white"/>
        </w:rPr>
        <w:t>(στ) κατά την μετακίνηση από και προς την εργασία.</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III. ΒΑΣΙΚΕΣ ΑΡΧΕΣ</w:t>
      </w:r>
    </w:p>
    <w:p>
      <w:pPr>
        <w:pStyle w:val="Normal"/>
        <w:spacing w:lineRule="auto" w:line="276" w:before="240" w:after="240"/>
        <w:jc w:val="center"/>
        <w:rPr>
          <w:highlight w:val="white"/>
        </w:rPr>
      </w:pPr>
      <w:r>
        <w:rPr>
          <w:highlight w:val="white"/>
        </w:rPr>
        <w:t>Άρθρο 4</w:t>
      </w:r>
    </w:p>
    <w:p>
      <w:pPr>
        <w:pStyle w:val="Normal"/>
        <w:spacing w:lineRule="auto" w:line="276" w:before="240" w:after="240"/>
        <w:jc w:val="both"/>
        <w:rPr>
          <w:highlight w:val="white"/>
        </w:rPr>
      </w:pPr>
      <w:r>
        <w:rPr>
          <w:highlight w:val="white"/>
        </w:rPr>
        <w:t>1. Κάθε Μέλος που κυρώνει την παρούσα Σύμβαση θα σέβεται, προωθεί και πραγματώνει το δικαίωμα του καθενός για έναν χώρο εργασίας απαλλαγμένο από βία και παρενόχληση.</w:t>
      </w:r>
    </w:p>
    <w:p>
      <w:pPr>
        <w:pStyle w:val="Normal"/>
        <w:spacing w:lineRule="auto" w:line="276" w:before="240" w:after="240"/>
        <w:jc w:val="both"/>
        <w:rPr>
          <w:highlight w:val="white"/>
        </w:rPr>
      </w:pPr>
      <w:r>
        <w:rPr>
          <w:highlight w:val="white"/>
        </w:rPr>
        <w:t>2. Κάθε Μέλος θα υιοθετήσει, σύμφωνα με το εθνικό δίκαιο και τις περιστάσεις και σε διαβούλευση με τις αντιπροσωπευτικές οργανώσεις εργοδοτών και εργαζομένων, μια συνεκτική, ολοκληρωμένη, και ευαισθητοποιημένη ως προς το φύλο προσέγγιση, για την πρόληψη και την εξάλειψη της βίας και της παρενόχλησης στον χώρο της εργασίας. Μια τέτοια προσέγγιση θα πρέπει να λαμβάνει υπόψη τη βία και παρενόχληση με συμμετοχή τρίτων, κατά περίπτωση, και περιλαμβάνει:</w:t>
      </w:r>
    </w:p>
    <w:p>
      <w:pPr>
        <w:pStyle w:val="Normal"/>
        <w:spacing w:lineRule="auto" w:line="276" w:before="240" w:after="240"/>
        <w:jc w:val="both"/>
        <w:rPr>
          <w:highlight w:val="white"/>
        </w:rPr>
      </w:pPr>
      <w:r>
        <w:rPr>
          <w:highlight w:val="white"/>
        </w:rPr>
        <w:t>(α) δια νόμου απαγόρευση της βίας και της παρενόχλησης,</w:t>
      </w:r>
    </w:p>
    <w:p>
      <w:pPr>
        <w:pStyle w:val="Normal"/>
        <w:spacing w:lineRule="auto" w:line="276" w:before="240" w:after="240"/>
        <w:jc w:val="both"/>
        <w:rPr>
          <w:highlight w:val="white"/>
        </w:rPr>
      </w:pPr>
      <w:r>
        <w:rPr>
          <w:highlight w:val="white"/>
        </w:rPr>
        <w:t>(β) διασφάλιση ότι ανάλογες πολιτικές αντιμετωπίζουν τη βία και την παρενόχληση,</w:t>
      </w:r>
    </w:p>
    <w:p>
      <w:pPr>
        <w:pStyle w:val="Normal"/>
        <w:spacing w:lineRule="auto" w:line="276" w:before="240" w:after="240"/>
        <w:jc w:val="both"/>
        <w:rPr>
          <w:highlight w:val="white"/>
        </w:rPr>
      </w:pPr>
      <w:r>
        <w:rPr>
          <w:highlight w:val="white"/>
        </w:rPr>
        <w:t>(γ) υιοθέτηση ολοκληρωμένης στρατηγικής με σκοπό την εφαρμογή μέτρων για την πρόληψη και καταπολέμηση της βίας και παρενόχλησης,</w:t>
      </w:r>
    </w:p>
    <w:p>
      <w:pPr>
        <w:pStyle w:val="Normal"/>
        <w:spacing w:lineRule="auto" w:line="276" w:before="240" w:after="240"/>
        <w:jc w:val="both"/>
        <w:rPr>
          <w:highlight w:val="white"/>
        </w:rPr>
      </w:pPr>
      <w:r>
        <w:rPr>
          <w:highlight w:val="white"/>
        </w:rPr>
        <w:t>(δ) καθιέρωση ή ενίσχυση των μηχανισμών επιβολής και παρακολούθησης,</w:t>
      </w:r>
    </w:p>
    <w:p>
      <w:pPr>
        <w:pStyle w:val="Normal"/>
        <w:spacing w:lineRule="auto" w:line="276" w:before="240" w:after="240"/>
        <w:jc w:val="both"/>
        <w:rPr>
          <w:highlight w:val="white"/>
        </w:rPr>
      </w:pPr>
      <w:r>
        <w:rPr>
          <w:highlight w:val="white"/>
        </w:rPr>
        <w:t>(ε) διασφάλιση πρόσβασης σε ένδικα μέσα και στήριξης για τα θύματα,</w:t>
      </w:r>
    </w:p>
    <w:p>
      <w:pPr>
        <w:pStyle w:val="Normal"/>
        <w:spacing w:lineRule="auto" w:line="276" w:before="240" w:after="240"/>
        <w:jc w:val="both"/>
        <w:rPr>
          <w:highlight w:val="white"/>
        </w:rPr>
      </w:pPr>
      <w:r>
        <w:rPr>
          <w:highlight w:val="white"/>
        </w:rPr>
        <w:t>(στ) πρόβλεψη κυρώσεων,</w:t>
      </w:r>
    </w:p>
    <w:p>
      <w:pPr>
        <w:pStyle w:val="Normal"/>
        <w:spacing w:lineRule="auto" w:line="276" w:before="240" w:after="240"/>
        <w:jc w:val="both"/>
        <w:rPr>
          <w:highlight w:val="white"/>
        </w:rPr>
      </w:pPr>
      <w:r>
        <w:rPr>
          <w:highlight w:val="white"/>
        </w:rPr>
        <w:t>(ι) ανάπτυξη εργαλείων, καθοδήγηση, εκπαίδευση και κατάρτιση, και ευαισθητοποίηση, σε προσβάσιμες μορφές ανάλογα την περίπτωση και</w:t>
      </w:r>
    </w:p>
    <w:p>
      <w:pPr>
        <w:pStyle w:val="Normal"/>
        <w:spacing w:lineRule="auto" w:line="276" w:before="240" w:after="240"/>
        <w:jc w:val="both"/>
        <w:rPr>
          <w:highlight w:val="white"/>
        </w:rPr>
      </w:pPr>
      <w:r>
        <w:rPr>
          <w:highlight w:val="white"/>
        </w:rPr>
        <w:t>(ια) διασφάλιση αποτελεσματικών μέσων ελέγχου και διερεύνησης για περιπτώσεις βίας και παρενόχλησης, μεταξύ άλλων μέσω των επιθεωρήσεων εργασίας ή άλλων αρμοδίων αρχών.</w:t>
      </w:r>
    </w:p>
    <w:p>
      <w:pPr>
        <w:pStyle w:val="Normal"/>
        <w:spacing w:lineRule="auto" w:line="276" w:before="240" w:after="240"/>
        <w:jc w:val="both"/>
        <w:rPr>
          <w:highlight w:val="white"/>
        </w:rPr>
      </w:pPr>
      <w:r>
        <w:rPr>
          <w:highlight w:val="white"/>
        </w:rPr>
        <w:t>3. Κατά την υιοθέτηση και εφαρμογή της πρόσβασης που αναφέρεται στην παράγραφο 2 αυτού του Άρθρου, κάθε Μέλος θα αναγνωρίζει τους διαφορετικούς και συμπληρωματικούς ρόλους και καθήκοντα κυβερνήσεων, εργοδοτών και εργαζομένων και των αντίστοιχων οργανώσεων τους, λαμβάνοντας υπόψη τη διαφορετική φύση και έκταση των αντίστοιχων ευθυνών τους.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5</w:t>
      </w:r>
    </w:p>
    <w:p>
      <w:pPr>
        <w:pStyle w:val="Normal"/>
        <w:spacing w:lineRule="auto" w:line="276" w:before="240" w:after="240"/>
        <w:jc w:val="both"/>
        <w:rPr>
          <w:highlight w:val="white"/>
        </w:rPr>
      </w:pPr>
      <w:r>
        <w:rPr>
          <w:highlight w:val="white"/>
        </w:rPr>
        <w:t>Με σκοπό την πρόληψη και εξάλειψη της βίας και της παρενόχλησης στον χώρο της εργασίας, κάθε Μέλος θα σέβεται, προωθεί και πραγματώνει τις θεμελιώδεις αρχές και δικαιώματα στην εργασία, δηλαδή την συνδικαλιστική ελευθερία και την πραγματική αναγνώριση του δικαιώματος συλλογικής διαπραγμάτευσης, την εξάλειψη κάθε μορφής αναγκαστικής ή υποχρεωτικής εργασίας, την πραγματική κατάργηση της παιδικής εργασίας και την εξάλειψη των διακρίσεων όσον αφορά την απασχόληση και το επάγγελμα, καθώς και θα προωθεί την αξιοπρεπή εργασία.</w:t>
      </w:r>
    </w:p>
    <w:p>
      <w:pPr>
        <w:pStyle w:val="Normal"/>
        <w:spacing w:lineRule="auto" w:line="276" w:before="240" w:after="240"/>
        <w:jc w:val="both"/>
        <w:rPr>
          <w:highlight w:val="white"/>
        </w:rPr>
      </w:pPr>
      <w:r>
        <w:rPr>
          <w:highlight w:val="white"/>
        </w:rPr>
      </w:r>
    </w:p>
    <w:p>
      <w:pPr>
        <w:pStyle w:val="Normal"/>
        <w:spacing w:lineRule="auto" w:line="276" w:before="240" w:after="240"/>
        <w:jc w:val="center"/>
        <w:rPr>
          <w:highlight w:val="white"/>
        </w:rPr>
      </w:pPr>
      <w:r>
        <w:rPr>
          <w:highlight w:val="white"/>
        </w:rPr>
        <w:t>Άρθρο 6</w:t>
      </w:r>
    </w:p>
    <w:p>
      <w:pPr>
        <w:pStyle w:val="Normal"/>
        <w:spacing w:lineRule="auto" w:line="276" w:before="240" w:after="240"/>
        <w:jc w:val="both"/>
        <w:rPr>
          <w:highlight w:val="white"/>
        </w:rPr>
      </w:pPr>
      <w:r>
        <w:rPr>
          <w:highlight w:val="white"/>
        </w:rPr>
        <w:t>Κάθε Μέλος θα θεσπίζει νόμους, κανονισμούς και πολιτικές που θα διασφαλίζουν το δικαίωμα στην ισότητα και τη μη διάκριση στην απασχόληση και το επάγγελμα, μεταξύ άλλων για εργαζόμενες γυναίκες καθώς και για εργαζόμενους και άλλα άτομα που ανήκουν σε μία ή περισσότερες ευάλωτες ομάδες ή ομάδες σε επισφαλείς καταστάσεις, τα οποία επηρεάζονται δυσανάλογα από τη βία και την παρενόχληση στον χώρο της εργασίας.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IV. ΠΡΟΣΤΑΣΙΑ ΚΑΙ ΠΡΟΛΗΨΗ</w:t>
      </w:r>
    </w:p>
    <w:p>
      <w:pPr>
        <w:pStyle w:val="Normal"/>
        <w:spacing w:lineRule="auto" w:line="276" w:before="240" w:after="240"/>
        <w:jc w:val="center"/>
        <w:rPr>
          <w:highlight w:val="white"/>
        </w:rPr>
      </w:pPr>
      <w:r>
        <w:rPr>
          <w:highlight w:val="white"/>
        </w:rPr>
        <w:t>Άρθρο 7</w:t>
      </w:r>
    </w:p>
    <w:p>
      <w:pPr>
        <w:pStyle w:val="Normal"/>
        <w:spacing w:lineRule="auto" w:line="276" w:before="240" w:after="240"/>
        <w:jc w:val="both"/>
        <w:rPr>
          <w:highlight w:val="white"/>
        </w:rPr>
      </w:pPr>
      <w:r>
        <w:rPr>
          <w:highlight w:val="white"/>
        </w:rPr>
        <w:t>Με επιφύλαξη και σύμφωνα με το Άρθρο 1, κάθε Μέλος θα θεσπίζει νόμους και κανονισμούς για να ορίσει και να απαγορεύσει τη βία και την παρενόχληση στον κόσμα της εργασίας, συμπεριλαμβανομένης της έμφυλης βίας και παρενόχλησης.</w:t>
      </w:r>
    </w:p>
    <w:p>
      <w:pPr>
        <w:pStyle w:val="Normal"/>
        <w:spacing w:lineRule="auto" w:line="276" w:before="240" w:after="240"/>
        <w:jc w:val="center"/>
        <w:rPr>
          <w:highlight w:val="white"/>
        </w:rPr>
      </w:pPr>
      <w:r>
        <w:rPr>
          <w:highlight w:val="white"/>
        </w:rPr>
        <w:t>Άρθρο 8</w:t>
      </w:r>
    </w:p>
    <w:p>
      <w:pPr>
        <w:pStyle w:val="Normal"/>
        <w:spacing w:lineRule="auto" w:line="276" w:before="240" w:after="240"/>
        <w:jc w:val="both"/>
        <w:rPr>
          <w:highlight w:val="white"/>
        </w:rPr>
      </w:pPr>
      <w:r>
        <w:rPr>
          <w:highlight w:val="white"/>
        </w:rPr>
        <w:t>Κάθε Μέλος θα λαμβάνει τα κατάλληλα μέτρα για την πρόληψη της βίας και της παρενόχλησης στον χώρο της εργασίας, συμπεριλαμβανομένης:</w:t>
      </w:r>
    </w:p>
    <w:p>
      <w:pPr>
        <w:pStyle w:val="Normal"/>
        <w:spacing w:lineRule="auto" w:line="276" w:before="240" w:after="240"/>
        <w:jc w:val="both"/>
        <w:rPr>
          <w:highlight w:val="white"/>
        </w:rPr>
      </w:pPr>
      <w:r>
        <w:rPr>
          <w:highlight w:val="white"/>
        </w:rPr>
        <w:t>(α) της αναγνώρισης του σημαντικού ρόλου των δημοσίων αρχών στην περίπτωση εργαζομένων στην άτυπη οικονομία,</w:t>
      </w:r>
    </w:p>
    <w:p>
      <w:pPr>
        <w:pStyle w:val="Normal"/>
        <w:spacing w:lineRule="auto" w:line="276" w:before="240" w:after="240"/>
        <w:jc w:val="both"/>
        <w:rPr>
          <w:highlight w:val="white"/>
        </w:rPr>
      </w:pPr>
      <w:r>
        <w:rPr>
          <w:highlight w:val="white"/>
        </w:rPr>
        <w:t>(β) εντοπισμού, μέσω διαβούλευσης με τις ενδιαφερόμενες οργανώσεις εργοδοτών και εργαζομένων και με άλλα μέσα, των τομέων ή επαγγελμάτων και εργασιακών ρυθμίσεων όπου εργαζόμενοι και άλλα ενδιαφερόμενα άτομα είναι περισσότερο εκτεθειμένα στη βία και την παρενόχληση και</w:t>
      </w:r>
    </w:p>
    <w:p>
      <w:pPr>
        <w:pStyle w:val="Normal"/>
        <w:spacing w:lineRule="auto" w:line="276" w:before="240" w:after="240"/>
        <w:jc w:val="both"/>
        <w:rPr>
          <w:highlight w:val="white"/>
        </w:rPr>
      </w:pPr>
      <w:r>
        <w:rPr>
          <w:highlight w:val="white"/>
        </w:rPr>
        <w:t>(γ) της λήψης μέτρων για την αποτελεσματική προστασία τέτοιων ατόμων.</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9</w:t>
      </w:r>
    </w:p>
    <w:p>
      <w:pPr>
        <w:pStyle w:val="Normal"/>
        <w:spacing w:lineRule="auto" w:line="276" w:before="240" w:after="240"/>
        <w:jc w:val="both"/>
        <w:rPr>
          <w:highlight w:val="white"/>
        </w:rPr>
      </w:pPr>
      <w:r>
        <w:rPr>
          <w:highlight w:val="white"/>
        </w:rPr>
        <w:t>Κάθε Μέλος θα θεσπίζει νόμους και κανονισμούς που να απαιτούν από τους εργοδότες να λαμβάνουν τα κατάλληλα μέτρα, ανάλογα με το βαθμό ελέγχου που έχουν, για να προλαμβάνουν τη βία και την παρενόχληση στον χώρο της εργασίας, συμπεριλαμβανομένης της έμφυλης βίας και παρενόχλησης, και ειδικότερα, στο μέτρο όπου αυτό είναι λογικά εφικτό, να:</w:t>
      </w:r>
    </w:p>
    <w:p>
      <w:pPr>
        <w:pStyle w:val="Normal"/>
        <w:spacing w:lineRule="auto" w:line="276" w:before="240" w:after="240"/>
        <w:jc w:val="both"/>
        <w:rPr>
          <w:highlight w:val="white"/>
        </w:rPr>
      </w:pPr>
      <w:r>
        <w:rPr>
          <w:highlight w:val="white"/>
        </w:rPr>
        <w:t>(α) υιοθετούν και να εφαρμόζουν, σε διαβούλευση με τους εργαζόμενους και τους αντιπροσώπους τους, μια πολιτική στον χώρο της εργασίας σχετικά με τη βία και την παρενόχληση,</w:t>
      </w:r>
    </w:p>
    <w:p>
      <w:pPr>
        <w:pStyle w:val="Normal"/>
        <w:spacing w:lineRule="auto" w:line="276" w:before="240" w:after="240"/>
        <w:jc w:val="both"/>
        <w:rPr>
          <w:highlight w:val="white"/>
        </w:rPr>
      </w:pPr>
      <w:r>
        <w:rPr>
          <w:highlight w:val="white"/>
        </w:rPr>
        <w:t>(β) λαμβάνουν υπόψη τη βία και την παρενόχληση και σχετιζόμενους ψυχοκοινωνικούς κινδύνους κατά τη διαχείριση της υγείας και ασφάλειας στην εργασία,</w:t>
      </w:r>
    </w:p>
    <w:p>
      <w:pPr>
        <w:pStyle w:val="Normal"/>
        <w:spacing w:lineRule="auto" w:line="276" w:before="240" w:after="240"/>
        <w:jc w:val="both"/>
        <w:rPr>
          <w:highlight w:val="white"/>
        </w:rPr>
      </w:pPr>
      <w:r>
        <w:rPr>
          <w:highlight w:val="white"/>
        </w:rPr>
        <w:t>(γ) προσδιορίζουν και να αξιολογούν τους κινδύνους της βίας και παρενόχλησης με τη συμμετοχή των εργαζομένων και των αντιπροσώπων τους και να λαμβάνουν μέτρα για την πρόληψη και τον έλεγχο αυτών και</w:t>
      </w:r>
    </w:p>
    <w:p>
      <w:pPr>
        <w:pStyle w:val="Normal"/>
        <w:spacing w:lineRule="auto" w:line="276" w:before="240" w:after="240"/>
        <w:jc w:val="both"/>
        <w:rPr>
          <w:highlight w:val="white"/>
        </w:rPr>
      </w:pPr>
      <w:r>
        <w:rPr>
          <w:highlight w:val="white"/>
        </w:rPr>
        <w:t>(δ) παρέχουν στους εργαζόμενους και σε άλλα ενδιαφερόμενα άτομα πληροφορίες και εκπαίδευση, σε προσβάσιμες μορφές ανάλογα την περίπτωση, για τους προσδιορισμένους κινδύνους της βίας και της παρενόχλησης και για τα σχετιζόμενα μέτρα πρόληψης και προστασίας, μεταξύ άλλων και για τα δικαιώματα και τις ευθύνες των εργαζομένων και άλλων ενδιαφερομένων ατόμων σε σχέση με την πολιτική που αναφέρεται στην υποπαράγραφο (α) αυτού του Άρθρου.</w:t>
      </w:r>
    </w:p>
    <w:p>
      <w:pPr>
        <w:pStyle w:val="Normal"/>
        <w:spacing w:lineRule="auto" w:line="276" w:before="240" w:after="240"/>
        <w:jc w:val="both"/>
        <w:rPr>
          <w:highlight w:val="white"/>
        </w:rPr>
      </w:pPr>
      <w:r>
        <w:rPr>
          <w:highlight w:val="white"/>
        </w:rPr>
      </w:r>
    </w:p>
    <w:p>
      <w:pPr>
        <w:pStyle w:val="Normal"/>
        <w:spacing w:lineRule="auto" w:line="276" w:before="240" w:after="240"/>
        <w:jc w:val="center"/>
        <w:rPr>
          <w:highlight w:val="white"/>
        </w:rPr>
      </w:pPr>
      <w:r>
        <w:rPr>
          <w:highlight w:val="white"/>
        </w:rPr>
        <w:t>V. ΕΠΙΒΟΛΗ ΚΑΙ ΕΝΔΙΚΑ ΜΕΣΑ</w:t>
      </w:r>
    </w:p>
    <w:p>
      <w:pPr>
        <w:pStyle w:val="Normal"/>
        <w:spacing w:lineRule="auto" w:line="276" w:before="240" w:after="240"/>
        <w:jc w:val="center"/>
        <w:rPr>
          <w:highlight w:val="white"/>
        </w:rPr>
      </w:pPr>
      <w:r>
        <w:rPr>
          <w:highlight w:val="white"/>
        </w:rPr>
        <w:t>Άρθρο 10</w:t>
      </w:r>
    </w:p>
    <w:p>
      <w:pPr>
        <w:pStyle w:val="Normal"/>
        <w:spacing w:lineRule="auto" w:line="276" w:before="240" w:after="240"/>
        <w:jc w:val="both"/>
        <w:rPr>
          <w:highlight w:val="white"/>
        </w:rPr>
      </w:pPr>
      <w:r>
        <w:rPr>
          <w:highlight w:val="white"/>
        </w:rPr>
        <w:t>Κάθε Μέλος θα λαμβάνει τα κατάλληλα μέτρα για να:</w:t>
      </w:r>
    </w:p>
    <w:p>
      <w:pPr>
        <w:pStyle w:val="Normal"/>
        <w:spacing w:lineRule="auto" w:line="276" w:before="240" w:after="240"/>
        <w:jc w:val="both"/>
        <w:rPr>
          <w:highlight w:val="white"/>
        </w:rPr>
      </w:pPr>
      <w:r>
        <w:rPr>
          <w:highlight w:val="white"/>
        </w:rPr>
        <w:t>(α) παρακολουθεί και επιβάλει εθνικούς νόμους και κανονισμούς σχετικά με τη βία και την παρενόχληση στον χώρο της εργασίας,</w:t>
      </w:r>
    </w:p>
    <w:p>
      <w:pPr>
        <w:pStyle w:val="Normal"/>
        <w:spacing w:lineRule="auto" w:line="276" w:before="240" w:after="240"/>
        <w:jc w:val="both"/>
        <w:rPr>
          <w:highlight w:val="white"/>
        </w:rPr>
      </w:pPr>
      <w:r>
        <w:rPr>
          <w:highlight w:val="white"/>
        </w:rPr>
        <w:t>(β) διασφαλίζει εύκολη πρόσβαση σε κατάλληλα και αποτελεσματικά ένδικα μέσα και ασφαλείς, δίκαιους και αποτελεσματικούς μηχανισμούς και διαδικασίες αναφοράς και επίλυσης διαφορών σε περιπτώσεις βίας και παρενόχλησης στον χώρο της εργασίας, όπως:</w:t>
      </w:r>
    </w:p>
    <w:p>
      <w:pPr>
        <w:pStyle w:val="Normal"/>
        <w:spacing w:lineRule="auto" w:line="276" w:before="240" w:after="240"/>
        <w:ind w:left="560" w:hanging="0"/>
        <w:jc w:val="both"/>
        <w:rPr>
          <w:highlight w:val="white"/>
        </w:rPr>
      </w:pPr>
      <w:r>
        <w:rPr>
          <w:highlight w:val="white"/>
        </w:rPr>
        <w:t>(i) διαδικασίες καταγγελίας και διερεύνησης καθώς και μηχανισμοί επίλυσης διαφορών, ανάλογα την περίπτωση, σε επίπεδο χώρου εργασίας,</w:t>
      </w:r>
    </w:p>
    <w:p>
      <w:pPr>
        <w:pStyle w:val="Normal"/>
        <w:spacing w:lineRule="auto" w:line="276" w:before="240" w:after="240"/>
        <w:jc w:val="both"/>
        <w:rPr>
          <w:highlight w:val="white"/>
        </w:rPr>
      </w:pPr>
      <w:r>
        <w:rPr>
          <w:highlight w:val="white"/>
        </w:rPr>
        <w:t>(ii) εξωτερικοί μηχανισμοί επίλυσης διαφορών του χώρου εργασίας,</w:t>
      </w:r>
    </w:p>
    <w:p>
      <w:pPr>
        <w:pStyle w:val="Normal"/>
        <w:spacing w:lineRule="auto" w:line="276" w:before="240" w:after="240"/>
        <w:jc w:val="both"/>
        <w:rPr>
          <w:highlight w:val="white"/>
        </w:rPr>
      </w:pPr>
      <w:r>
        <w:rPr>
          <w:highlight w:val="white"/>
        </w:rPr>
        <w:t>(iii) δικαστήρια,</w:t>
      </w:r>
    </w:p>
    <w:p>
      <w:pPr>
        <w:pStyle w:val="Normal"/>
        <w:spacing w:lineRule="auto" w:line="276" w:before="240" w:after="240"/>
        <w:ind w:left="560" w:hanging="0"/>
        <w:jc w:val="both"/>
        <w:rPr>
          <w:highlight w:val="white"/>
        </w:rPr>
      </w:pPr>
      <w:r>
        <w:rPr>
          <w:highlight w:val="white"/>
        </w:rPr>
        <w:t>(iv) προστασία από θυματοποίηση ή αντίποινα κατά των καταγγελλόντων, θυμάτων, μαρτύρων και  μαρτύρων δημοσίου συμφέροντος και</w:t>
      </w:r>
    </w:p>
    <w:p>
      <w:pPr>
        <w:pStyle w:val="Normal"/>
        <w:spacing w:lineRule="auto" w:line="276" w:before="240" w:after="240"/>
        <w:ind w:left="560" w:hanging="0"/>
        <w:jc w:val="both"/>
        <w:rPr>
          <w:highlight w:val="white"/>
        </w:rPr>
      </w:pPr>
      <w:r>
        <w:rPr>
          <w:highlight w:val="white"/>
        </w:rPr>
        <w:t>(v) νομικά, κοινωνικά, ιατρικά και διοικητικά μέτρα στήριξης για τους καταγγέλλοντες και τα θύματα,</w:t>
      </w:r>
    </w:p>
    <w:p>
      <w:pPr>
        <w:pStyle w:val="Normal"/>
        <w:spacing w:lineRule="auto" w:line="276" w:before="240" w:after="240"/>
        <w:jc w:val="both"/>
        <w:rPr>
          <w:highlight w:val="white"/>
        </w:rPr>
      </w:pPr>
      <w:r>
        <w:rPr>
          <w:highlight w:val="white"/>
        </w:rPr>
        <w:t>(γ) προστατεύει την ιδιωτικότητα και την εμπιστευτικότητα των εμπλεκομένων, στο βαθμό που είναι εφικτό και σκόπιμο, και να διασφαλίζει ότι δεν γίνεται κατάχρηση των απαιτήσεων για ιδιωτικότητα και εμπιστευτικότητα,</w:t>
      </w:r>
    </w:p>
    <w:p>
      <w:pPr>
        <w:pStyle w:val="Normal"/>
        <w:spacing w:lineRule="auto" w:line="276" w:before="240" w:after="240"/>
        <w:jc w:val="both"/>
        <w:rPr>
          <w:highlight w:val="white"/>
        </w:rPr>
      </w:pPr>
      <w:r>
        <w:rPr>
          <w:highlight w:val="white"/>
        </w:rPr>
        <w:t>(δ) προβλέπει κυρώσεις, αν υπάρχουν, σε περιπτώσεις βίας και παρενόχλησης στον χώρο της εργασίας,</w:t>
      </w:r>
    </w:p>
    <w:p>
      <w:pPr>
        <w:pStyle w:val="Normal"/>
        <w:spacing w:lineRule="auto" w:line="276" w:before="240" w:after="240"/>
        <w:jc w:val="both"/>
        <w:rPr>
          <w:highlight w:val="white"/>
        </w:rPr>
      </w:pPr>
      <w:r>
        <w:rPr>
          <w:highlight w:val="white"/>
        </w:rPr>
        <w:t>(ε) προβλέπει ότι τα θύματα της έμφυλης βίας και παρενόχλησης στον χώρο της εργασίας θα έχουν αποτελεσματική πρόσβαση σε ασφαλείς και αποτελεσματικούς μηχανισμούς αναφοράς και επίλυσης διαφορών με συνεκτίμηση θεμάτων φύλου, στήριξη, υπηρεσίες και ένδικα μέσα,</w:t>
      </w:r>
    </w:p>
    <w:p>
      <w:pPr>
        <w:pStyle w:val="Normal"/>
        <w:spacing w:lineRule="auto" w:line="276" w:before="240" w:after="240"/>
        <w:jc w:val="both"/>
        <w:rPr>
          <w:highlight w:val="white"/>
        </w:rPr>
      </w:pPr>
      <w:r>
        <w:rPr>
          <w:highlight w:val="white"/>
        </w:rPr>
        <w:t>(στ) αναγνωρίζει τις επιπτώσεις της ενδοοικογενειακής βίας και, στο βαθμό που είναι λογικά εφικτό, να  μετριάζει τις επιπτώσεις της στον χώρο της εργασίας,</w:t>
      </w:r>
    </w:p>
    <w:p>
      <w:pPr>
        <w:pStyle w:val="Normal"/>
        <w:spacing w:lineRule="auto" w:line="276" w:before="240" w:after="240"/>
        <w:jc w:val="both"/>
        <w:rPr>
          <w:highlight w:val="white"/>
        </w:rPr>
      </w:pPr>
      <w:r>
        <w:rPr>
          <w:highlight w:val="white"/>
        </w:rPr>
        <w:t>(ζ) διασφαλίζει ότι οι εργαζόμενοι έχουν το δικαίωμα να αποχωρούν από μια εργασιακή κατάσταση για την οποία έχουν εύλογη δικαιολογία να πιστεύουν πως παρουσιάζει επικείμενο και σοβαρό κίνδυνο για την ζωή, την υγεία ή την ασφάλεια, λόγω βίας και παρενόχλησης, χωρίς να υποστούν αντίποινα ή άλλες αδικαιολόγητες συνέπειες, και το καθήκον να ενημερώνουν τη διεύθυνση και,</w:t>
      </w:r>
    </w:p>
    <w:p>
      <w:pPr>
        <w:pStyle w:val="Normal"/>
        <w:spacing w:lineRule="auto" w:line="276" w:before="240" w:after="240"/>
        <w:jc w:val="both"/>
        <w:rPr>
          <w:highlight w:val="white"/>
        </w:rPr>
      </w:pPr>
      <w:r>
        <w:rPr>
          <w:highlight w:val="white"/>
        </w:rPr>
        <w:t>(η) διασφαλίζει ότι οι επιθεωρήσεις εργασίας και οι άλλες σχετικές αρχές, ανάλογα την περίπτωση, έχουν εξουσιοδοτηθεί να χειρίζονται το θέμα της βίας και της παρενόχλησης στον χώρο της εργασίας, μεταξύ άλλων εκδίδοντας εντολές που απαιτούν τη λήψη μέτρων με άμεση εκτελεστική ισχύ και εντολές για παύση εργασιών σε περιπτώσεις επικείμενου κινδύνου για τη ζωή, την υγεία και την ασφάλεια, με την επιφύλαξη κάθε δικαιώματος προσφυγής σε δικαστική ή διοικητική αρχή που μπορεί να προβλέπεται από το νόμο.</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VI. ΚΑΘΟΔΗΓΗΣΗ, ΚΑΤΑΡΤΙΣΗ ΚΑΙ ΕΥΑΙΣΘΗΤΟΠΟΙΗΣΗ</w:t>
      </w:r>
    </w:p>
    <w:p>
      <w:pPr>
        <w:pStyle w:val="Normal"/>
        <w:spacing w:lineRule="auto" w:line="276" w:before="240" w:after="240"/>
        <w:jc w:val="center"/>
        <w:rPr>
          <w:highlight w:val="white"/>
        </w:rPr>
      </w:pPr>
      <w:r>
        <w:rPr>
          <w:highlight w:val="white"/>
        </w:rPr>
        <w:t>Άρθρο 11</w:t>
      </w:r>
    </w:p>
    <w:p>
      <w:pPr>
        <w:pStyle w:val="Normal"/>
        <w:spacing w:lineRule="auto" w:line="276" w:before="240" w:after="240"/>
        <w:jc w:val="both"/>
        <w:rPr>
          <w:highlight w:val="white"/>
        </w:rPr>
      </w:pPr>
      <w:r>
        <w:rPr>
          <w:highlight w:val="white"/>
        </w:rPr>
        <w:t>Κάθε Μέλος, σε διαβούλευση με τις αντιπροσωπευτικές οργανώσεις εργοδοτών και εργαζομένων, θα προσπαθήσει να εξασφαλίσει ότι:</w:t>
      </w:r>
    </w:p>
    <w:p>
      <w:pPr>
        <w:pStyle w:val="Normal"/>
        <w:spacing w:lineRule="auto" w:line="276" w:before="240" w:after="240"/>
        <w:jc w:val="both"/>
        <w:rPr>
          <w:highlight w:val="white"/>
        </w:rPr>
      </w:pPr>
      <w:r>
        <w:rPr>
          <w:highlight w:val="white"/>
        </w:rPr>
        <w:t>(α) η βία και η παρενόχληση στον χώρο της εργασίας αντιμετωπίζεται με σχετικές εθνικές πολιτικές όπως αυτές που αφορούν την ασφάλεια και την υγεία στην εργασία, την ισότητα και τη μη-διάκριση και την μετανάστευση,</w:t>
      </w:r>
    </w:p>
    <w:p>
      <w:pPr>
        <w:pStyle w:val="Normal"/>
        <w:spacing w:lineRule="auto" w:line="276" w:before="240" w:after="240"/>
        <w:jc w:val="both"/>
        <w:rPr>
          <w:highlight w:val="white"/>
        </w:rPr>
      </w:pPr>
      <w:r>
        <w:rPr>
          <w:highlight w:val="white"/>
        </w:rPr>
        <w:t>(β) οι οργανώσεις εργοδοτών και εργαζομένων και οι σχετικές αρχές έχουν λάβει καθοδήγηση, πόρους, κατάρτιση και άλλα εργαλεία σε προσβάσιμες μορφές ανάλογα την περίπτωση, σχετικά με τη βία και την παρενόχληση στον χώρο της εργασίας, συμπεριλαμβανομένης της έμφυλης βίας και παρενόχλησης και</w:t>
      </w:r>
    </w:p>
    <w:p>
      <w:pPr>
        <w:pStyle w:val="Normal"/>
        <w:spacing w:lineRule="auto" w:line="276" w:before="240" w:after="240"/>
        <w:jc w:val="both"/>
        <w:rPr>
          <w:highlight w:val="white"/>
        </w:rPr>
      </w:pPr>
      <w:r>
        <w:rPr>
          <w:highlight w:val="white"/>
        </w:rPr>
        <w:t>(γ) αναλαμβάνονται πρωτοβουλίες, συμπεριλαμβανομένων των εκστρατειών ευαισθητοποίησης.</w:t>
      </w:r>
    </w:p>
    <w:p>
      <w:pPr>
        <w:pStyle w:val="Normal"/>
        <w:spacing w:lineRule="auto" w:line="276" w:before="240" w:after="240"/>
        <w:jc w:val="both"/>
        <w:rPr>
          <w:highlight w:val="white"/>
        </w:rPr>
      </w:pPr>
      <w:r>
        <w:rPr>
          <w:highlight w:val="white"/>
        </w:rPr>
      </w:r>
    </w:p>
    <w:p>
      <w:pPr>
        <w:pStyle w:val="Normal"/>
        <w:spacing w:lineRule="auto" w:line="276" w:before="240" w:after="240"/>
        <w:jc w:val="center"/>
        <w:rPr>
          <w:highlight w:val="white"/>
        </w:rPr>
      </w:pPr>
      <w:r>
        <w:rPr>
          <w:highlight w:val="white"/>
        </w:rPr>
        <w:t>VII. ΤΡΟΠΟΙ ΕΦΑΡΜΟΓΗΣ</w:t>
      </w:r>
    </w:p>
    <w:p>
      <w:pPr>
        <w:pStyle w:val="Normal"/>
        <w:spacing w:lineRule="auto" w:line="276" w:before="240" w:after="240"/>
        <w:jc w:val="center"/>
        <w:rPr>
          <w:highlight w:val="white"/>
        </w:rPr>
      </w:pPr>
      <w:r>
        <w:rPr>
          <w:highlight w:val="white"/>
        </w:rPr>
        <w:t>Άρθρο 12</w:t>
      </w:r>
    </w:p>
    <w:p>
      <w:pPr>
        <w:pStyle w:val="Normal"/>
        <w:spacing w:lineRule="auto" w:line="276" w:before="240" w:after="240"/>
        <w:jc w:val="both"/>
        <w:rPr>
          <w:highlight w:val="white"/>
        </w:rPr>
      </w:pPr>
      <w:r>
        <w:rPr>
          <w:highlight w:val="white"/>
        </w:rPr>
        <w:t>Οι διατάξεις αυτής της Σύμβασης θα εφαρμόζονται μέσω εθνικών νόμων και κανονισμών καθώς και μέσω συλλογικών συμβάσεων ή άλλων μέτρων που είναι σύμφωνα με την εθνική πρακτική, μεταξύ άλλων επεκτείνοντας ή προσαρμόζοντας τα υφιστάμενα μέτρα υγείας και ασφάλειας στην εργασία για να καλύπτουν τη βία και την παρενόχληση και αναπτύσσοντας συγκεκριμένα μέτρα όπου είναι απαραίτητο.</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VIII. ΤΕΛΙΚΕΣ ΔΙΑΤΑΞΕΙΣ</w:t>
      </w:r>
    </w:p>
    <w:p>
      <w:pPr>
        <w:pStyle w:val="Normal"/>
        <w:spacing w:lineRule="auto" w:line="276" w:before="240" w:after="240"/>
        <w:jc w:val="center"/>
        <w:rPr>
          <w:highlight w:val="white"/>
        </w:rPr>
      </w:pPr>
      <w:r>
        <w:rPr>
          <w:highlight w:val="white"/>
        </w:rPr>
        <w:t>Άρθρο 13</w:t>
      </w:r>
    </w:p>
    <w:p>
      <w:pPr>
        <w:pStyle w:val="Normal"/>
        <w:spacing w:lineRule="auto" w:line="276" w:before="240" w:after="240"/>
        <w:jc w:val="both"/>
        <w:rPr>
          <w:highlight w:val="white"/>
        </w:rPr>
      </w:pPr>
      <w:r>
        <w:rPr>
          <w:highlight w:val="white"/>
        </w:rPr>
        <w:t>Οι επίσημες κυρώσεις της παρούσας Σύμβασης θα κοινοποιηθούν στον Γενικό Διευθυντή του Διεθνούς Γραφείου Εργασίας για καταχώριση.</w:t>
      </w:r>
    </w:p>
    <w:p>
      <w:pPr>
        <w:pStyle w:val="Normal"/>
        <w:spacing w:lineRule="auto" w:line="276" w:before="240" w:after="240"/>
        <w:jc w:val="center"/>
        <w:rPr>
          <w:highlight w:val="white"/>
        </w:rPr>
      </w:pPr>
      <w:r>
        <w:rPr>
          <w:highlight w:val="white"/>
        </w:rPr>
        <w:t>Άρθρο 14</w:t>
      </w:r>
    </w:p>
    <w:p>
      <w:pPr>
        <w:pStyle w:val="Normal"/>
        <w:spacing w:lineRule="auto" w:line="276" w:before="240" w:after="240"/>
        <w:jc w:val="both"/>
        <w:rPr>
          <w:highlight w:val="white"/>
        </w:rPr>
      </w:pPr>
      <w:r>
        <w:rPr>
          <w:highlight w:val="white"/>
        </w:rPr>
        <w:t>1. Η παρούσα Σύμβαση θα δεσμεύει μόνο εκείνα τα Μέλη της Διεθνούς Οργάνωσης Εργασίας οι κυρώσεις των οποίων έχουν καταχωρηθεί στον Γενικό Διευθυντή του Διεθνούς Γραφείου Εργασίας.</w:t>
      </w:r>
    </w:p>
    <w:p>
      <w:pPr>
        <w:pStyle w:val="Normal"/>
        <w:spacing w:lineRule="auto" w:line="276" w:before="240" w:after="240"/>
        <w:jc w:val="both"/>
        <w:rPr>
          <w:highlight w:val="white"/>
        </w:rPr>
      </w:pPr>
      <w:r>
        <w:rPr>
          <w:highlight w:val="white"/>
        </w:rPr>
        <w:t>2. Η Σύμβαση θα τεθεί σε ισχύ δώδεκα μήνες μετά την ημερομηνία κατά την οποία οι κυρώσεις δύο Μελών θα καταχωρηθούν στον Γενικό Διευθυντή.</w:t>
      </w:r>
    </w:p>
    <w:p>
      <w:pPr>
        <w:pStyle w:val="Normal"/>
        <w:spacing w:lineRule="auto" w:line="276" w:before="240" w:after="240"/>
        <w:jc w:val="both"/>
        <w:rPr>
          <w:highlight w:val="white"/>
        </w:rPr>
      </w:pPr>
      <w:r>
        <w:rPr>
          <w:highlight w:val="white"/>
        </w:rPr>
        <w:t>3. Στη συνέχεια, η παρούσα Σύμβαση θα τίθεται σε ισχύ για κάθε Μέλος δώδεκα μήνες από την ημερομηνία καταχώρισης της κύρωσή της.</w:t>
      </w:r>
    </w:p>
    <w:p>
      <w:pPr>
        <w:pStyle w:val="Normal"/>
        <w:spacing w:lineRule="auto" w:line="276" w:before="240" w:after="240"/>
        <w:jc w:val="center"/>
        <w:rPr>
          <w:highlight w:val="white"/>
        </w:rPr>
      </w:pPr>
      <w:r>
        <w:rPr>
          <w:highlight w:val="white"/>
        </w:rPr>
        <w:t>Άρθρο 15</w:t>
      </w:r>
    </w:p>
    <w:p>
      <w:pPr>
        <w:pStyle w:val="Normal"/>
        <w:spacing w:lineRule="auto" w:line="276" w:before="240" w:after="240"/>
        <w:jc w:val="both"/>
        <w:rPr>
          <w:highlight w:val="white"/>
        </w:rPr>
      </w:pPr>
      <w:r>
        <w:rPr>
          <w:highlight w:val="white"/>
        </w:rPr>
        <w:t>1. Κάθε Μέλος που έχει κυρώσει την παρούσα Σύμβαση θα μπορεί να την καταγγείλει με τη λήξη περιόδου δέκα ετών μετά την ημερομηνία αρχικής ισχύος της σύμβασης, με πράξη που κοινοποιείται στο Γενικό Διευθυντή του Διεθνούς Γραφείου Εργασίας με σκοπό να καταχωρηθεί. Η καταγγελία θα ισχύσει ένα έτος μετά από την ημερομηνία καταχώρισης.</w:t>
      </w:r>
    </w:p>
    <w:p>
      <w:pPr>
        <w:pStyle w:val="Normal"/>
        <w:spacing w:lineRule="auto" w:line="276" w:before="240" w:after="240"/>
        <w:jc w:val="both"/>
        <w:rPr>
          <w:highlight w:val="white"/>
        </w:rPr>
      </w:pPr>
      <w:r>
        <w:rPr>
          <w:highlight w:val="white"/>
        </w:rPr>
        <w:t>2. Κάθε Μέλος που έχει κυρώσει την παρούσα Σύμβαση, και το οποίο, μέσα σε ένα χρόνο μετά τη λήξη της προαναφερομένης περιόδου των δέκα ετών, δεν ασκήσει το δικαίωμα καταγγελίας που προβλέπεται από το παρόν άρθρο, θα δεσμεύεται για μια νέα περίοδο δέκα ετών και στη συνέχεια θα μπορεί να καταγγείλει την παρούσα Σύμβαση εντός του πρώτου έτους κάθε νέας περιόδου δεκαετίας σύμφωνα με τους όρους που προβλέπονται στο παρόν άρθρο.</w:t>
      </w:r>
    </w:p>
    <w:p>
      <w:pPr>
        <w:pStyle w:val="Normal"/>
        <w:spacing w:lineRule="auto" w:line="276" w:before="240" w:after="240"/>
        <w:jc w:val="center"/>
        <w:rPr>
          <w:highlight w:val="white"/>
        </w:rPr>
      </w:pPr>
      <w:r>
        <w:rPr>
          <w:highlight w:val="white"/>
        </w:rPr>
        <w:t>Άρθρο 16</w:t>
      </w:r>
    </w:p>
    <w:p>
      <w:pPr>
        <w:pStyle w:val="Normal"/>
        <w:spacing w:lineRule="auto" w:line="276" w:before="240" w:after="240"/>
        <w:jc w:val="both"/>
        <w:rPr>
          <w:highlight w:val="white"/>
        </w:rPr>
      </w:pPr>
      <w:r>
        <w:rPr>
          <w:highlight w:val="white"/>
        </w:rPr>
        <w:t>1. Ο Γενικός Διευθυντής του Διεθνούς Γραφείου Εργασίας θα κοινοποιεί σ’ όλα τα Μέλη της Διεθνούς Οργάνωσης Εργασίας την καταχώριση όλων των κυρώσεων και καταγγελιών που κοινοποιούνται από τα Μέλη της Οργάνωσης.</w:t>
      </w:r>
    </w:p>
    <w:p>
      <w:pPr>
        <w:pStyle w:val="Normal"/>
        <w:spacing w:lineRule="auto" w:line="276" w:before="240" w:after="240"/>
        <w:jc w:val="both"/>
        <w:rPr>
          <w:highlight w:val="white"/>
        </w:rPr>
      </w:pPr>
      <w:r>
        <w:rPr>
          <w:highlight w:val="white"/>
        </w:rPr>
        <w:t>2. Γνωστοποιώντας στα Μέλη της Οργάνωσης την καταχώρηση της δεύτερης από τις κυρώσεις που κοινοποιήθηκε, ο Γενικός Διευθυντής θα επισημάνει στα Μέλη της Οργάνωσης την ημερομηνία κατά την οποία η παρούσα σύμβαση θα τεθεί σε ισχύ.</w:t>
      </w:r>
    </w:p>
    <w:p>
      <w:pPr>
        <w:pStyle w:val="Normal"/>
        <w:spacing w:lineRule="auto" w:line="276" w:before="240" w:after="240"/>
        <w:jc w:val="both"/>
        <w:rPr>
          <w:highlight w:val="white"/>
        </w:rPr>
      </w:pPr>
      <w:r>
        <w:rPr>
          <w:highlight w:val="white"/>
        </w:rPr>
      </w:r>
    </w:p>
    <w:p>
      <w:pPr>
        <w:pStyle w:val="Normal"/>
        <w:spacing w:lineRule="auto" w:line="276" w:before="240" w:after="240"/>
        <w:jc w:val="center"/>
        <w:rPr>
          <w:highlight w:val="white"/>
        </w:rPr>
      </w:pPr>
      <w:r>
        <w:rPr>
          <w:highlight w:val="white"/>
        </w:rPr>
        <w:t>Άρθρο 17</w:t>
      </w:r>
    </w:p>
    <w:p>
      <w:pPr>
        <w:pStyle w:val="Normal"/>
        <w:spacing w:lineRule="auto" w:line="276" w:before="240" w:after="240"/>
        <w:jc w:val="both"/>
        <w:rPr>
          <w:highlight w:val="white"/>
        </w:rPr>
      </w:pPr>
      <w:r>
        <w:rPr>
          <w:highlight w:val="white"/>
        </w:rPr>
        <w:t>Ο Γενικός Διευθυντής του Διεθνούς Γραφείου Εργασίας θα κοινοποιεί στο Γενικό Γραμματέα των Ηνωμένων Εθνών με σκοπό την καταχώριση, σύμφωνα με το άρθρο 102 του Χάρτη των Ηνωμένων Εθνών, πλήρεις πληροφορίες όλων των κυρώσεων και πράξεων καταγγελίας, που έχουν καταχωρηθεί, σύμφωνα με τις διατάξεις των προηγούμενων Άρθρων.</w:t>
      </w:r>
    </w:p>
    <w:p>
      <w:pPr>
        <w:pStyle w:val="Normal"/>
        <w:spacing w:lineRule="auto" w:line="276" w:before="240" w:after="240"/>
        <w:jc w:val="center"/>
        <w:rPr>
          <w:highlight w:val="white"/>
        </w:rPr>
      </w:pPr>
      <w:r>
        <w:rPr>
          <w:highlight w:val="white"/>
        </w:rPr>
        <w:t>Άρθρο 18</w:t>
      </w:r>
    </w:p>
    <w:p>
      <w:pPr>
        <w:pStyle w:val="Normal"/>
        <w:spacing w:lineRule="auto" w:line="276" w:before="240" w:after="240"/>
        <w:jc w:val="both"/>
        <w:rPr>
          <w:highlight w:val="white"/>
        </w:rPr>
      </w:pPr>
      <w:r>
        <w:rPr>
          <w:highlight w:val="white"/>
        </w:rPr>
        <w:t>Κάθε φορά που κρίνεται απαραίτητο, το Διοικητικό Συμβούλιο του Διεθνούς Γραφείου Εργασίας, θα παρουσιάζει στη Γενική Συνδιάσκεψη μια Έκθεση σχετικά με την εφαρμογή της παρούσας σύμβασης, και θα εξετάζει το ενδεχόμενο εγγραφής του θέματος της συνολικής ή μερικής αναθεώρησής της σύμβασης στην ημερήσια διάταξη της Συνδιάσκεψης.</w:t>
      </w:r>
    </w:p>
    <w:p>
      <w:pPr>
        <w:pStyle w:val="Normal"/>
        <w:spacing w:lineRule="auto" w:line="276" w:before="240" w:after="240"/>
        <w:jc w:val="both"/>
        <w:rPr>
          <w:highlight w:val="white"/>
        </w:rPr>
      </w:pPr>
      <w:r>
        <w:rPr>
          <w:highlight w:val="white"/>
        </w:rPr>
      </w:r>
    </w:p>
    <w:p>
      <w:pPr>
        <w:pStyle w:val="Normal"/>
        <w:spacing w:lineRule="auto" w:line="276" w:before="240" w:after="240"/>
        <w:jc w:val="center"/>
        <w:rPr>
          <w:highlight w:val="white"/>
        </w:rPr>
      </w:pPr>
      <w:r>
        <w:rPr>
          <w:highlight w:val="white"/>
        </w:rPr>
        <w:t>Άρθρο 19</w:t>
      </w:r>
    </w:p>
    <w:p>
      <w:pPr>
        <w:pStyle w:val="Normal"/>
        <w:spacing w:lineRule="auto" w:line="276" w:before="240" w:after="240"/>
        <w:jc w:val="both"/>
        <w:rPr>
          <w:highlight w:val="white"/>
        </w:rPr>
      </w:pPr>
      <w:r>
        <w:rPr>
          <w:highlight w:val="white"/>
        </w:rPr>
        <w:t>1. Σε περίπτωση που η Συνδιάσκεψη εγκρίνει μια νέα Σύμβαση που θα αναθεωρεί την παρούσα Σύμβαση, εκτός εάν η νέα Σύμβαση προβλέπει κάτι διαφορετικό, τότε:</w:t>
      </w:r>
    </w:p>
    <w:p>
      <w:pPr>
        <w:pStyle w:val="Normal"/>
        <w:spacing w:lineRule="auto" w:line="276" w:before="240" w:after="240"/>
        <w:jc w:val="both"/>
        <w:rPr>
          <w:highlight w:val="white"/>
        </w:rPr>
      </w:pPr>
      <w:r>
        <w:rPr>
          <w:highlight w:val="white"/>
        </w:rPr>
        <w:t>(α) η κύρωση από ένα Μέλος της νέας αναθεωρητικής Σύμβασης επιφέρει αυτοδίκαια την άμεση καταγγελία της παρούσας Σύμβασης, παρά τις διατάξεις του Άρθρου 22, εάν και εφόσον η νέα αναθεωρητική Σύμβαση έχει τεθεί σε ισχύ,</w:t>
      </w:r>
    </w:p>
    <w:p>
      <w:pPr>
        <w:pStyle w:val="Normal"/>
        <w:spacing w:lineRule="auto" w:line="276" w:before="240" w:after="240"/>
        <w:jc w:val="both"/>
        <w:rPr>
          <w:highlight w:val="white"/>
        </w:rPr>
      </w:pPr>
      <w:r>
        <w:rPr>
          <w:highlight w:val="white"/>
        </w:rPr>
        <w:t>(β) μετά την ημερομηνία έναρξης ισχύος της αναθεωρητικής Σύμβασης, παύει η δυνατότητα για τα Μέλη να κυρώσουν την παρούσα Σύμβαση.</w:t>
      </w:r>
    </w:p>
    <w:p>
      <w:pPr>
        <w:pStyle w:val="Normal"/>
        <w:spacing w:lineRule="auto" w:line="276" w:before="240" w:after="240"/>
        <w:jc w:val="both"/>
        <w:rPr>
          <w:highlight w:val="white"/>
        </w:rPr>
      </w:pPr>
      <w:r>
        <w:rPr>
          <w:highlight w:val="white"/>
        </w:rPr>
        <w:t>2. Η παρούσα Σύμβαση σε κάθε περίπτωση θα παραμείνει σε ισχύ με αυτή τη μορφή και αυτό το περιεχόμενο για τα Μέλη εκείνα που την έχουν κυρώσει, αλλά δεν έχουν κυρώσει την αναθεωρητική Σύμβαση.</w:t>
      </w:r>
    </w:p>
    <w:p>
      <w:pPr>
        <w:pStyle w:val="Normal"/>
        <w:spacing w:lineRule="auto" w:line="276" w:before="240" w:after="240"/>
        <w:jc w:val="center"/>
        <w:rPr>
          <w:highlight w:val="white"/>
        </w:rPr>
      </w:pPr>
      <w:r>
        <w:rPr>
          <w:highlight w:val="white"/>
        </w:rPr>
        <w:t>Άρθρο 20</w:t>
      </w:r>
    </w:p>
    <w:p>
      <w:pPr>
        <w:pStyle w:val="Normal"/>
        <w:spacing w:lineRule="auto" w:line="276" w:before="240" w:after="240"/>
        <w:jc w:val="both"/>
        <w:rPr>
          <w:highlight w:val="white"/>
        </w:rPr>
      </w:pPr>
      <w:r>
        <w:rPr>
          <w:highlight w:val="white"/>
        </w:rPr>
        <w:t>Η αγγλική και γαλλική απόδοση του κειμένου της παρούσας Σύμβασης είναι εξίσου αυθεντικές.”</w:t>
      </w:r>
    </w:p>
    <w:p>
      <w:pPr>
        <w:pStyle w:val="Normal"/>
        <w:spacing w:lineRule="auto" w:line="276" w:before="240" w:after="240"/>
        <w:jc w:val="both"/>
        <w:rPr>
          <w:highlight w:val="white"/>
        </w:rPr>
      </w:pPr>
      <w:r>
        <w:rPr>
          <w:highlight w:val="white"/>
        </w:rPr>
      </w:r>
    </w:p>
    <w:p>
      <w:pPr>
        <w:pStyle w:val="Normal"/>
        <w:spacing w:lineRule="auto" w:line="276" w:before="240" w:after="240"/>
        <w:rPr>
          <w:highlight w:val="white"/>
        </w:rPr>
      </w:pPr>
      <w:r>
        <w:rPr>
          <w:highlight w:val="white"/>
        </w:rPr>
        <w:t xml:space="preserve"> </w:t>
      </w:r>
    </w:p>
    <w:p>
      <w:pPr>
        <w:pStyle w:val="Normal"/>
        <w:spacing w:lineRule="auto" w:line="276" w:before="240" w:after="240"/>
        <w:rPr>
          <w:highlight w:val="white"/>
        </w:rPr>
      </w:pPr>
      <w:r>
        <w:rPr>
          <w:highlight w:val="white"/>
        </w:rPr>
        <w:t xml:space="preserve"> </w:t>
      </w:r>
    </w:p>
    <w:p>
      <w:pPr>
        <w:pStyle w:val="Normal"/>
        <w:spacing w:lineRule="auto" w:line="276" w:before="240" w:after="240"/>
        <w:rPr>
          <w:highlight w:val="white"/>
        </w:rPr>
      </w:pPr>
      <w:r>
        <w:rPr>
          <w:highlight w:val="white"/>
        </w:rPr>
        <w:t xml:space="preserve"> </w:t>
      </w:r>
    </w:p>
    <w:p>
      <w:pPr>
        <w:pStyle w:val="Normal"/>
        <w:spacing w:lineRule="auto" w:line="276" w:before="0" w:after="0"/>
        <w:ind w:right="5" w:hanging="0"/>
        <w:jc w:val="both"/>
        <w:rPr>
          <w:highlight w:val="white"/>
          <w:lang w:val="en-US"/>
        </w:rPr>
      </w:pPr>
      <w:r>
        <w:rPr>
          <w:highlight w:val="white"/>
          <w:lang w:val="en-US"/>
        </w:rPr>
        <w:t>The General Conference of the International Labour Organization, Having been convened at Geneva by the Governing Body of the International Labour Office, and having met in its 108th (Centenary) Session on 10 June 2019, and</w:t>
      </w:r>
    </w:p>
    <w:p>
      <w:pPr>
        <w:pStyle w:val="Normal"/>
        <w:spacing w:lineRule="auto" w:line="276" w:before="120" w:after="0"/>
        <w:ind w:right="5" w:hanging="0"/>
        <w:jc w:val="both"/>
        <w:rPr>
          <w:highlight w:val="white"/>
          <w:lang w:val="en-US"/>
        </w:rPr>
      </w:pPr>
      <w:r>
        <w:rPr>
          <w:highlight w:val="white"/>
          <w:lang w:val="en-US"/>
        </w:rPr>
        <w:t>Recalling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pPr>
        <w:pStyle w:val="Normal"/>
        <w:spacing w:lineRule="auto" w:line="276" w:before="120" w:after="0"/>
        <w:ind w:right="5" w:hanging="0"/>
        <w:jc w:val="both"/>
        <w:rPr>
          <w:highlight w:val="white"/>
          <w:lang w:val="en-US"/>
        </w:rPr>
      </w:pPr>
      <w:r>
        <w:rPr>
          <w:highlight w:val="white"/>
          <w:lang w:val="en-US"/>
        </w:rPr>
        <w:t>Reaffirming the relevance of the fundamental Conventions of the International Labour Organization, and</w:t>
      </w:r>
    </w:p>
    <w:p>
      <w:pPr>
        <w:pStyle w:val="Normal"/>
        <w:spacing w:lineRule="auto" w:line="276" w:before="120" w:after="0"/>
        <w:ind w:right="5" w:hanging="0"/>
        <w:jc w:val="both"/>
        <w:rPr>
          <w:highlight w:val="white"/>
          <w:lang w:val="en-US"/>
        </w:rPr>
      </w:pPr>
      <w:r>
        <w:rPr>
          <w:highlight w:val="white"/>
          <w:lang w:val="en-US"/>
        </w:rPr>
        <w:t>Recalling other relevant international instruments such as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International Convention on the Protection of the Rights of All Migrant Workers and Members of Their Families, and the Convention on the Rights of Persons with Disabilities, and</w:t>
      </w:r>
    </w:p>
    <w:p>
      <w:pPr>
        <w:pStyle w:val="Normal"/>
        <w:spacing w:lineRule="auto" w:line="276" w:before="120" w:after="0"/>
        <w:ind w:right="5" w:hanging="0"/>
        <w:jc w:val="both"/>
        <w:rPr>
          <w:highlight w:val="white"/>
          <w:lang w:val="en-US"/>
        </w:rPr>
      </w:pPr>
      <w:r>
        <w:rPr>
          <w:highlight w:val="white"/>
          <w:lang w:val="en-US"/>
        </w:rPr>
        <w:t>Recognizing the right of everyone to a world of work free from violence and harassment, including gender-based violence and harassment, and</w:t>
      </w:r>
    </w:p>
    <w:p>
      <w:pPr>
        <w:pStyle w:val="Normal"/>
        <w:spacing w:lineRule="auto" w:line="276" w:before="120" w:after="0"/>
        <w:ind w:right="5" w:hanging="0"/>
        <w:jc w:val="both"/>
        <w:rPr>
          <w:highlight w:val="white"/>
          <w:lang w:val="en-US"/>
        </w:rPr>
      </w:pPr>
      <w:r>
        <w:rPr>
          <w:highlight w:val="white"/>
          <w:lang w:val="en-US"/>
        </w:rPr>
        <w:t>Recognizing that violence and harassment in the world of work can constitute a human rights violation or abuse, and that violence and harassment is a threat to equal opportunities, is unacceptable and incompatible with decent work, and</w:t>
      </w:r>
    </w:p>
    <w:p>
      <w:pPr>
        <w:pStyle w:val="Normal"/>
        <w:spacing w:lineRule="auto" w:line="276" w:before="0" w:after="0"/>
        <w:ind w:right="5" w:hanging="0"/>
        <w:jc w:val="both"/>
        <w:rPr>
          <w:highlight w:val="white"/>
          <w:lang w:val="en-US"/>
        </w:rPr>
      </w:pPr>
      <w:r>
        <w:rPr>
          <w:highlight w:val="white"/>
          <w:lang w:val="en-US"/>
        </w:rPr>
        <w:t>Recognizing the importance of a work culture based on mutual respect and dignity of the human being to prevent violence and harassment, and</w:t>
      </w:r>
    </w:p>
    <w:p>
      <w:pPr>
        <w:pStyle w:val="Normal"/>
        <w:spacing w:lineRule="auto" w:line="276" w:before="120" w:after="0"/>
        <w:ind w:right="5" w:hanging="0"/>
        <w:jc w:val="both"/>
        <w:rPr>
          <w:highlight w:val="white"/>
          <w:lang w:val="en-US"/>
        </w:rPr>
      </w:pPr>
      <w:r>
        <w:rPr>
          <w:highlight w:val="white"/>
          <w:lang w:val="en-US"/>
        </w:rPr>
        <w:t>Recalling that Members have an important responsibility to promote a general environment of zero tolerance to violence and harassment in order to facilitate the prevention of such behaviours and practices, and that all actors in the world of work must refrain from, prevent and address violence and harassment, and</w:t>
      </w:r>
    </w:p>
    <w:p>
      <w:pPr>
        <w:pStyle w:val="Normal"/>
        <w:spacing w:lineRule="auto" w:line="276" w:before="0" w:after="240"/>
        <w:ind w:right="5" w:hanging="0"/>
        <w:rPr>
          <w:highlight w:val="white"/>
          <w:lang w:val="en-US"/>
        </w:rPr>
      </w:pPr>
      <w:r>
        <w:rPr>
          <w:highlight w:val="white"/>
          <w:lang w:val="en-US"/>
        </w:rPr>
        <w:t xml:space="preserve"> </w:t>
      </w:r>
      <w:r>
        <w:rPr>
          <w:highlight w:val="white"/>
          <w:lang w:val="en-US"/>
        </w:rPr>
        <w:t>Acknowledging that violence and harassment in the world of work affects a person’s psychological, physical and sexual health, dignity, and family and social environment, and</w:t>
      </w:r>
    </w:p>
    <w:p>
      <w:pPr>
        <w:pStyle w:val="Normal"/>
        <w:spacing w:lineRule="auto" w:line="276" w:before="80" w:after="0"/>
        <w:ind w:right="5" w:hanging="0"/>
        <w:jc w:val="both"/>
        <w:rPr>
          <w:highlight w:val="white"/>
          <w:lang w:val="en-US"/>
        </w:rPr>
      </w:pPr>
      <w:r>
        <w:rPr>
          <w:highlight w:val="white"/>
          <w:lang w:val="en-US"/>
        </w:rPr>
        <w:t>Recognizing that violence and harassment also affects the quality of public and private services, and may prevent persons, particularly women, from accessing, and remaining and advancing in the labour market, and</w:t>
      </w:r>
    </w:p>
    <w:p>
      <w:pPr>
        <w:pStyle w:val="Normal"/>
        <w:spacing w:lineRule="auto" w:line="276" w:before="80" w:after="0"/>
        <w:ind w:right="5" w:hanging="0"/>
        <w:jc w:val="both"/>
        <w:rPr>
          <w:highlight w:val="white"/>
          <w:lang w:val="en-US"/>
        </w:rPr>
      </w:pPr>
      <w:r>
        <w:rPr>
          <w:highlight w:val="white"/>
          <w:lang w:val="en-US"/>
        </w:rPr>
        <w:t>Noting that violence and harassment is incompatible with the promotion of sustainable enterprises and impacts negatively on the organization of work, workplace relations, worker engagement, enterprise reputation, and productivity, and</w:t>
      </w:r>
    </w:p>
    <w:p>
      <w:pPr>
        <w:pStyle w:val="Normal"/>
        <w:spacing w:lineRule="auto" w:line="276" w:before="0" w:after="0"/>
        <w:ind w:right="5" w:hanging="0"/>
        <w:jc w:val="both"/>
        <w:rPr>
          <w:highlight w:val="white"/>
          <w:lang w:val="en-US"/>
        </w:rPr>
      </w:pPr>
      <w:r>
        <w:rPr>
          <w:highlight w:val="white"/>
          <w:lang w:val="en-US"/>
        </w:rPr>
        <w:t>Acknowledging that gender-based violence and harassment disproportionately affects women and girls, and recognizing that an inclusive, integrated and gender-responsive approach, which tackles underlying causes and risk factors, including gender stereotypes, multiple and intersecting forms of discrimination, and unequal gender-based power relations, is essential to ending violence and harassment in the world of work, and</w:t>
      </w:r>
    </w:p>
    <w:p>
      <w:pPr>
        <w:pStyle w:val="Normal"/>
        <w:spacing w:lineRule="auto" w:line="276" w:before="0" w:after="0"/>
        <w:ind w:right="5" w:hanging="0"/>
        <w:jc w:val="both"/>
        <w:rPr>
          <w:highlight w:val="white"/>
          <w:lang w:val="en-US"/>
        </w:rPr>
      </w:pPr>
      <w:r>
        <w:rPr>
          <w:highlight w:val="white"/>
          <w:lang w:val="en-US"/>
        </w:rPr>
        <w:t>Noting that domestic violence can affect employment, productivity and health and safety, and that governments, employers’ and workers’ organizations and labour market institutions can help, as part of other measures, to recognize, respond to and address the impacts of domestic violence, and</w:t>
      </w:r>
    </w:p>
    <w:p>
      <w:pPr>
        <w:pStyle w:val="Normal"/>
        <w:spacing w:lineRule="auto" w:line="276" w:before="0" w:after="240"/>
        <w:ind w:right="5" w:hanging="0"/>
        <w:rPr>
          <w:highlight w:val="white"/>
          <w:lang w:val="en-US"/>
        </w:rPr>
      </w:pPr>
      <w:r>
        <w:rPr>
          <w:highlight w:val="white"/>
          <w:lang w:val="en-US"/>
        </w:rPr>
        <w:t xml:space="preserve"> </w:t>
      </w:r>
      <w:r>
        <w:rPr>
          <w:highlight w:val="white"/>
          <w:lang w:val="en-US"/>
        </w:rPr>
        <w:t>Having decided upon the adoption of certain proposals concerning violence and harassment in the world of work, which is the fifth item on the agenda of the session, and</w:t>
      </w:r>
    </w:p>
    <w:p>
      <w:pPr>
        <w:pStyle w:val="Normal"/>
        <w:spacing w:lineRule="auto" w:line="276" w:before="80" w:after="0"/>
        <w:ind w:right="5" w:hanging="0"/>
        <w:jc w:val="both"/>
        <w:rPr>
          <w:highlight w:val="white"/>
          <w:lang w:val="en-US"/>
        </w:rPr>
      </w:pPr>
      <w:r>
        <w:rPr>
          <w:highlight w:val="white"/>
          <w:lang w:val="en-US"/>
        </w:rPr>
        <w:t>Having determined that these proposals shall take the form of an international Convention,</w:t>
      </w:r>
    </w:p>
    <w:p>
      <w:pPr>
        <w:pStyle w:val="Normal"/>
        <w:spacing w:lineRule="auto" w:line="276" w:before="80" w:after="0"/>
        <w:ind w:right="5" w:hanging="0"/>
        <w:jc w:val="both"/>
        <w:rPr>
          <w:highlight w:val="white"/>
          <w:lang w:val="en-US"/>
        </w:rPr>
      </w:pPr>
      <w:r>
        <w:rPr>
          <w:highlight w:val="white"/>
          <w:lang w:val="en-US"/>
        </w:rPr>
        <w:t>adopts this twenty-first day of June of the year two thousand and nineteen the following Convention, which may be cited as the Violence and Harassment Convention, 2019:</w:t>
      </w:r>
    </w:p>
    <w:p>
      <w:pPr>
        <w:pStyle w:val="Heading1"/>
        <w:keepNext w:val="false"/>
        <w:keepLines w:val="false"/>
        <w:spacing w:lineRule="auto" w:line="276" w:before="180" w:after="0"/>
        <w:ind w:right="1140" w:hanging="0"/>
        <w:rPr>
          <w:b w:val="false"/>
          <w:b w:val="false"/>
          <w:sz w:val="22"/>
          <w:szCs w:val="22"/>
          <w:highlight w:val="white"/>
          <w:lang w:val="en-US"/>
        </w:rPr>
      </w:pPr>
      <w:bookmarkStart w:id="0" w:name="_xf8byddevoq8"/>
      <w:bookmarkEnd w:id="0"/>
      <w:r>
        <w:rPr>
          <w:b w:val="false"/>
          <w:sz w:val="22"/>
          <w:szCs w:val="22"/>
          <w:highlight w:val="white"/>
          <w:lang w:val="en-US"/>
        </w:rPr>
        <w:t>I.  Definitions</w:t>
      </w:r>
    </w:p>
    <w:p>
      <w:pPr>
        <w:pStyle w:val="Heading2"/>
        <w:keepNext w:val="false"/>
        <w:keepLines w:val="false"/>
        <w:spacing w:lineRule="auto" w:line="276" w:before="220" w:after="0"/>
        <w:ind w:left="4340" w:hanging="0"/>
        <w:jc w:val="both"/>
        <w:rPr>
          <w:b w:val="false"/>
          <w:b w:val="false"/>
          <w:sz w:val="22"/>
          <w:szCs w:val="22"/>
          <w:highlight w:val="white"/>
          <w:lang w:val="en-US"/>
        </w:rPr>
      </w:pPr>
      <w:bookmarkStart w:id="1" w:name="_b0cit5kvk8bh"/>
      <w:bookmarkEnd w:id="1"/>
      <w:r>
        <w:rPr>
          <w:b w:val="false"/>
          <w:sz w:val="22"/>
          <w:szCs w:val="22"/>
          <w:highlight w:val="white"/>
          <w:lang w:val="en-US"/>
        </w:rPr>
        <w:t>Article 1</w:t>
      </w:r>
    </w:p>
    <w:p>
      <w:pPr>
        <w:pStyle w:val="Normal"/>
        <w:spacing w:lineRule="auto" w:line="276" w:before="120" w:after="0"/>
        <w:jc w:val="both"/>
        <w:rPr>
          <w:highlight w:val="white"/>
          <w:lang w:val="en-US"/>
        </w:rPr>
      </w:pPr>
      <w:r>
        <w:rPr>
          <w:highlight w:val="white"/>
          <w:lang w:val="en-US"/>
        </w:rPr>
        <w:t>1. For the purposes of this Convention:</w:t>
      </w:r>
    </w:p>
    <w:p>
      <w:pPr>
        <w:pStyle w:val="Normal"/>
        <w:spacing w:lineRule="auto" w:line="276" w:before="40" w:after="240"/>
        <w:jc w:val="both"/>
        <w:rPr>
          <w:highlight w:val="white"/>
          <w:lang w:val="en-US"/>
        </w:rPr>
      </w:pPr>
      <w:r>
        <w:rPr>
          <w:highlight w:val="white"/>
          <w:lang w:val="en-US"/>
        </w:rPr>
        <w:t>(a)           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gender-based violence and harassment;</w:t>
      </w:r>
    </w:p>
    <w:p>
      <w:pPr>
        <w:pStyle w:val="Normal"/>
        <w:spacing w:lineRule="auto" w:line="276" w:before="240" w:after="240"/>
        <w:jc w:val="both"/>
        <w:rPr>
          <w:highlight w:val="white"/>
          <w:lang w:val="en-US"/>
        </w:rPr>
      </w:pPr>
      <w:r>
        <w:rPr>
          <w:highlight w:val="white"/>
          <w:lang w:val="en-US"/>
        </w:rPr>
        <w:t>(b)           the term “gender-based violence and harassment” means violence and harassment directed at persons because of their sex or gender, or affecting persons of a particular sex or gender disproportionately, and includes sexual harassment.</w:t>
      </w:r>
    </w:p>
    <w:p>
      <w:pPr>
        <w:pStyle w:val="Normal"/>
        <w:spacing w:lineRule="auto" w:line="276" w:before="80" w:after="0"/>
        <w:ind w:right="940" w:hanging="0"/>
        <w:jc w:val="both"/>
        <w:rPr>
          <w:highlight w:val="white"/>
          <w:lang w:val="en-US"/>
        </w:rPr>
      </w:pPr>
      <w:r>
        <w:rPr>
          <w:highlight w:val="white"/>
          <w:lang w:val="en-US"/>
        </w:rPr>
        <w:t>2. Without prejudice to subparagraphs (a) and (b) of paragraph 1 of this Article, definitions in national laws and regulations may provide for a single concept or separate concepts.</w:t>
      </w:r>
    </w:p>
    <w:p>
      <w:pPr>
        <w:pStyle w:val="Normal"/>
        <w:spacing w:lineRule="auto" w:line="276" w:before="80" w:after="0"/>
        <w:ind w:right="940" w:hanging="0"/>
        <w:jc w:val="both"/>
        <w:rPr>
          <w:highlight w:val="white"/>
          <w:lang w:val="en-US"/>
        </w:rPr>
      </w:pPr>
      <w:r>
        <w:rPr>
          <w:highlight w:val="white"/>
          <w:lang w:val="en-US"/>
        </w:rPr>
      </w:r>
    </w:p>
    <w:p>
      <w:pPr>
        <w:pStyle w:val="Normal"/>
        <w:spacing w:lineRule="auto" w:line="276" w:before="80" w:after="0"/>
        <w:ind w:right="5" w:hanging="0"/>
        <w:jc w:val="both"/>
        <w:rPr>
          <w:highlight w:val="white"/>
          <w:lang w:val="en-US"/>
        </w:rPr>
      </w:pPr>
      <w:r>
        <w:rPr>
          <w:highlight w:val="white"/>
          <w:lang w:val="en-US"/>
        </w:rPr>
        <w:t>II. Scope</w:t>
      </w:r>
    </w:p>
    <w:p>
      <w:pPr>
        <w:pStyle w:val="Heading2"/>
        <w:keepNext w:val="false"/>
        <w:keepLines w:val="false"/>
        <w:spacing w:lineRule="auto" w:line="276" w:before="140" w:after="0"/>
        <w:ind w:left="4340" w:right="5" w:hanging="0"/>
        <w:jc w:val="both"/>
        <w:rPr>
          <w:b w:val="false"/>
          <w:b w:val="false"/>
          <w:sz w:val="22"/>
          <w:szCs w:val="22"/>
          <w:highlight w:val="white"/>
          <w:lang w:val="en-US"/>
        </w:rPr>
      </w:pPr>
      <w:bookmarkStart w:id="2" w:name="_2t66d7mgf4gy"/>
      <w:bookmarkEnd w:id="2"/>
      <w:r>
        <w:rPr>
          <w:b w:val="false"/>
          <w:sz w:val="22"/>
          <w:szCs w:val="22"/>
          <w:highlight w:val="white"/>
          <w:lang w:val="en-US"/>
        </w:rPr>
        <w:t>Article 2</w:t>
      </w:r>
    </w:p>
    <w:p>
      <w:pPr>
        <w:pStyle w:val="Normal"/>
        <w:spacing w:lineRule="auto" w:line="276" w:before="80" w:after="0"/>
        <w:ind w:right="5" w:hanging="0"/>
        <w:jc w:val="both"/>
        <w:rPr>
          <w:highlight w:val="white"/>
          <w:lang w:val="en-US"/>
        </w:rPr>
      </w:pPr>
      <w:r>
        <w:rPr>
          <w:highlight w:val="white"/>
          <w:lang w:val="en-US"/>
        </w:rPr>
        <w:t xml:space="preserve">1. </w:t>
        <w:tab/>
        <w:t>This Convention protects workers and other persons in the world of work, including employees as defined by national law and practice, as well as persons working irrespective of their contractual status, persons in training, including interns and apprentices, workers whose employment has been terminated, volunteers, jobseekers and job applicants, and individuals exercising the authority, duties or responsibilities of an employer.</w:t>
      </w:r>
    </w:p>
    <w:p>
      <w:pPr>
        <w:pStyle w:val="Normal"/>
        <w:spacing w:lineRule="auto" w:line="276" w:before="240" w:after="240"/>
        <w:ind w:right="5" w:hanging="0"/>
        <w:rPr>
          <w:highlight w:val="white"/>
          <w:lang w:val="en-US"/>
        </w:rPr>
      </w:pPr>
      <w:r>
        <w:rPr>
          <w:highlight w:val="white"/>
          <w:lang w:val="en-US"/>
        </w:rPr>
        <w:t xml:space="preserve"> </w:t>
      </w:r>
      <w:r>
        <w:rPr>
          <w:highlight w:val="white"/>
          <w:lang w:val="en-US"/>
        </w:rPr>
        <w:t xml:space="preserve">2.  </w:t>
        <w:tab/>
        <w:t>This Convention applies to all sectors, whether private or public, both in the formal and informal economy, and whether in urban or rural areas.</w:t>
      </w:r>
    </w:p>
    <w:p>
      <w:pPr>
        <w:pStyle w:val="Normal"/>
        <w:spacing w:lineRule="auto" w:line="276" w:before="240" w:after="240"/>
        <w:ind w:right="5" w:hanging="0"/>
        <w:jc w:val="both"/>
        <w:rPr>
          <w:highlight w:val="white"/>
          <w:lang w:val="en-US"/>
        </w:rPr>
      </w:pPr>
      <w:r>
        <w:rPr>
          <w:highlight w:val="white"/>
          <w:lang w:val="en-US"/>
        </w:rPr>
        <w:t xml:space="preserve"> </w:t>
      </w:r>
    </w:p>
    <w:p>
      <w:pPr>
        <w:pStyle w:val="Heading2"/>
        <w:keepNext w:val="false"/>
        <w:keepLines w:val="false"/>
        <w:spacing w:lineRule="auto" w:line="240" w:before="20" w:after="0"/>
        <w:ind w:left="4340" w:right="5" w:hanging="0"/>
        <w:rPr>
          <w:b w:val="false"/>
          <w:b w:val="false"/>
          <w:sz w:val="22"/>
          <w:szCs w:val="22"/>
          <w:highlight w:val="white"/>
          <w:lang w:val="en-US"/>
        </w:rPr>
      </w:pPr>
      <w:bookmarkStart w:id="3" w:name="_5pf3mns8zefk"/>
      <w:bookmarkEnd w:id="3"/>
      <w:r>
        <w:rPr>
          <w:b w:val="false"/>
          <w:sz w:val="22"/>
          <w:szCs w:val="22"/>
          <w:highlight w:val="white"/>
          <w:lang w:val="en-US"/>
        </w:rPr>
        <w:t>Article 3</w:t>
      </w:r>
    </w:p>
    <w:p>
      <w:pPr>
        <w:pStyle w:val="Normal"/>
        <w:spacing w:lineRule="auto" w:line="240" w:before="80" w:after="0"/>
        <w:ind w:right="5" w:hanging="0"/>
        <w:rPr>
          <w:highlight w:val="white"/>
          <w:lang w:val="en-US"/>
        </w:rPr>
      </w:pPr>
      <w:r>
        <w:rPr>
          <w:highlight w:val="white"/>
          <w:lang w:val="en-US"/>
        </w:rPr>
        <w:t>This Convention applies to violence and harassment in the world of work occurring in the course of, linked with or arising out of work:</w:t>
      </w:r>
    </w:p>
    <w:p>
      <w:pPr>
        <w:pStyle w:val="Normal"/>
        <w:spacing w:lineRule="auto" w:line="240" w:before="40" w:after="0"/>
        <w:ind w:right="5" w:hanging="0"/>
        <w:rPr>
          <w:highlight w:val="white"/>
          <w:lang w:val="en-US"/>
        </w:rPr>
      </w:pPr>
      <w:r>
        <w:rPr>
          <w:highlight w:val="white"/>
          <w:lang w:val="en-US"/>
        </w:rPr>
        <w:t>(a)           in the workplace, including public and private spaces where they are a place of work;</w:t>
      </w:r>
    </w:p>
    <w:p>
      <w:pPr>
        <w:pStyle w:val="Normal"/>
        <w:spacing w:lineRule="auto" w:line="240" w:before="40" w:after="0"/>
        <w:ind w:right="5" w:hanging="0"/>
        <w:rPr>
          <w:highlight w:val="white"/>
          <w:lang w:val="en-US"/>
        </w:rPr>
      </w:pPr>
      <w:r>
        <w:rPr>
          <w:highlight w:val="white"/>
          <w:lang w:val="en-US"/>
        </w:rPr>
        <w:t>(b)           in places where the worker is paid, takes a rest break or a meal, or uses sanitary, washing and changing facilities;</w:t>
      </w:r>
    </w:p>
    <w:p>
      <w:pPr>
        <w:pStyle w:val="Normal"/>
        <w:spacing w:lineRule="auto" w:line="240" w:before="40" w:after="0"/>
        <w:ind w:right="5" w:hanging="0"/>
        <w:rPr>
          <w:highlight w:val="white"/>
          <w:lang w:val="en-US"/>
        </w:rPr>
      </w:pPr>
      <w:r>
        <w:rPr>
          <w:highlight w:val="white"/>
          <w:lang w:val="en-US"/>
        </w:rPr>
        <w:t>(c)           during work-related trips, travel, training, events or social activities;</w:t>
      </w:r>
    </w:p>
    <w:p>
      <w:pPr>
        <w:pStyle w:val="Normal"/>
        <w:spacing w:lineRule="auto" w:line="240" w:before="0" w:after="240"/>
        <w:ind w:right="5" w:hanging="0"/>
        <w:rPr>
          <w:highlight w:val="white"/>
          <w:lang w:val="en-US"/>
        </w:rPr>
      </w:pPr>
      <w:r>
        <w:rPr>
          <w:highlight w:val="white"/>
          <w:lang w:val="en-US"/>
        </w:rPr>
        <w:t>(d)           through work-related communications, including those enabled by information and communication technologies;</w:t>
      </w:r>
    </w:p>
    <w:p>
      <w:pPr>
        <w:pStyle w:val="Normal"/>
        <w:spacing w:lineRule="auto" w:line="240" w:before="240" w:after="240"/>
        <w:ind w:right="5" w:hanging="0"/>
        <w:rPr>
          <w:highlight w:val="white"/>
          <w:lang w:val="en-US"/>
        </w:rPr>
      </w:pPr>
      <w:r>
        <w:rPr>
          <w:highlight w:val="white"/>
          <w:lang w:val="en-US"/>
        </w:rPr>
        <w:t>(e)           in employer-provided accommodation; and</w:t>
      </w:r>
    </w:p>
    <w:p>
      <w:pPr>
        <w:pStyle w:val="Normal"/>
        <w:spacing w:lineRule="auto" w:line="240" w:before="40" w:after="0"/>
        <w:ind w:right="5" w:hanging="0"/>
        <w:rPr>
          <w:highlight w:val="white"/>
          <w:lang w:val="en-US"/>
        </w:rPr>
      </w:pPr>
      <w:r>
        <w:rPr>
          <w:highlight w:val="white"/>
          <w:lang w:val="en-US"/>
        </w:rPr>
        <w:t>(f)            when commuting to and from work.</w:t>
      </w:r>
    </w:p>
    <w:p>
      <w:pPr>
        <w:pStyle w:val="Normal"/>
        <w:spacing w:lineRule="auto" w:line="240" w:before="240" w:after="240"/>
        <w:ind w:right="5" w:hanging="0"/>
        <w:rPr>
          <w:highlight w:val="white"/>
          <w:lang w:val="en-US"/>
        </w:rPr>
      </w:pPr>
      <w:r>
        <w:rPr>
          <w:highlight w:val="white"/>
          <w:lang w:val="en-US"/>
        </w:rPr>
        <w:t xml:space="preserve"> </w:t>
      </w:r>
    </w:p>
    <w:p>
      <w:pPr>
        <w:pStyle w:val="Normal"/>
        <w:spacing w:lineRule="auto" w:line="240" w:before="240" w:after="240"/>
        <w:ind w:right="5" w:hanging="0"/>
        <w:rPr>
          <w:highlight w:val="white"/>
          <w:lang w:val="en-US"/>
        </w:rPr>
      </w:pPr>
      <w:r>
        <w:rPr>
          <w:highlight w:val="white"/>
          <w:lang w:val="en-US"/>
        </w:rPr>
        <w:t>III. Core principles</w:t>
      </w:r>
    </w:p>
    <w:p>
      <w:pPr>
        <w:pStyle w:val="Heading2"/>
        <w:keepNext w:val="false"/>
        <w:keepLines w:val="false"/>
        <w:spacing w:lineRule="auto" w:line="276" w:before="140" w:after="0"/>
        <w:ind w:left="4340" w:right="5" w:hanging="0"/>
        <w:jc w:val="both"/>
        <w:rPr>
          <w:b w:val="false"/>
          <w:b w:val="false"/>
          <w:sz w:val="22"/>
          <w:szCs w:val="22"/>
          <w:highlight w:val="white"/>
          <w:lang w:val="en-US"/>
        </w:rPr>
      </w:pPr>
      <w:bookmarkStart w:id="4" w:name="_n7h6o8m9hv7q"/>
      <w:bookmarkEnd w:id="4"/>
      <w:r>
        <w:rPr>
          <w:b w:val="false"/>
          <w:sz w:val="22"/>
          <w:szCs w:val="22"/>
          <w:highlight w:val="white"/>
          <w:lang w:val="en-US"/>
        </w:rPr>
        <w:t>Article 4</w:t>
      </w:r>
    </w:p>
    <w:p>
      <w:pPr>
        <w:pStyle w:val="Normal"/>
        <w:spacing w:lineRule="auto" w:line="276" w:before="80" w:after="0"/>
        <w:ind w:right="5" w:hanging="0"/>
        <w:jc w:val="both"/>
        <w:rPr>
          <w:highlight w:val="white"/>
          <w:lang w:val="en-US"/>
        </w:rPr>
      </w:pPr>
      <w:r>
        <w:rPr>
          <w:highlight w:val="white"/>
          <w:lang w:val="en-US"/>
        </w:rPr>
        <w:t xml:space="preserve">1. </w:t>
        <w:tab/>
        <w:t>Each Member which ratifies this Convention shall respect, promote and realize the right of everyone to a world of work free from violence and harassment.</w:t>
      </w:r>
    </w:p>
    <w:p>
      <w:pPr>
        <w:pStyle w:val="Normal"/>
        <w:spacing w:lineRule="auto" w:line="276" w:before="120" w:after="0"/>
        <w:ind w:right="5" w:hanging="0"/>
        <w:jc w:val="both"/>
        <w:rPr>
          <w:highlight w:val="white"/>
          <w:lang w:val="en-US"/>
        </w:rPr>
      </w:pPr>
      <w:r>
        <w:rPr>
          <w:highlight w:val="white"/>
          <w:lang w:val="en-US"/>
        </w:rPr>
        <w:t xml:space="preserve">2.  </w:t>
        <w:tab/>
        <w:t>Each Member shall adopt, in accordance with national law and circumstances and in consultation with representative employers’ and workers’ organizations, an inclusive, integrated and gender-responsive approach for the prevention and elimination of violence and harassment in the world of work. Such an approach should take into account violence and harassment involving third parties, where applicable, and includes:</w:t>
      </w:r>
    </w:p>
    <w:p>
      <w:pPr>
        <w:pStyle w:val="Normal"/>
        <w:spacing w:lineRule="auto" w:line="276" w:before="240" w:after="240"/>
        <w:ind w:right="5" w:hanging="0"/>
        <w:rPr>
          <w:highlight w:val="white"/>
          <w:lang w:val="en-US"/>
        </w:rPr>
      </w:pPr>
      <w:r>
        <w:rPr>
          <w:highlight w:val="white"/>
          <w:lang w:val="en-US"/>
        </w:rPr>
        <w:t>(a)           prohibiting in law violence and harassment;</w:t>
      </w:r>
    </w:p>
    <w:p>
      <w:pPr>
        <w:pStyle w:val="Normal"/>
        <w:spacing w:lineRule="auto" w:line="276" w:before="80" w:after="0"/>
        <w:ind w:right="5" w:hanging="0"/>
        <w:jc w:val="both"/>
        <w:rPr>
          <w:highlight w:val="white"/>
          <w:lang w:val="en-US"/>
        </w:rPr>
      </w:pPr>
      <w:r>
        <w:rPr>
          <w:highlight w:val="white"/>
          <w:lang w:val="en-US"/>
        </w:rPr>
        <w:t>(b)           ensuring that relevant policies address violence and harassment;</w:t>
      </w:r>
    </w:p>
    <w:p>
      <w:pPr>
        <w:pStyle w:val="Normal"/>
        <w:spacing w:lineRule="auto" w:line="276" w:before="240" w:after="240"/>
        <w:ind w:right="5" w:hanging="0"/>
        <w:jc w:val="both"/>
        <w:rPr>
          <w:highlight w:val="white"/>
          <w:lang w:val="en-US"/>
        </w:rPr>
      </w:pPr>
      <w:r>
        <w:rPr>
          <w:highlight w:val="white"/>
          <w:lang w:val="en-US"/>
        </w:rPr>
        <w:t>(c)           adopting a comprehensive strategy in order to implement measures to prevent and combat violence and harassment;</w:t>
      </w:r>
    </w:p>
    <w:p>
      <w:pPr>
        <w:pStyle w:val="Normal"/>
        <w:spacing w:lineRule="auto" w:line="276" w:before="60" w:after="0"/>
        <w:ind w:right="5" w:hanging="0"/>
        <w:jc w:val="both"/>
        <w:rPr>
          <w:highlight w:val="white"/>
          <w:lang w:val="en-US"/>
        </w:rPr>
      </w:pPr>
      <w:r>
        <w:rPr>
          <w:highlight w:val="white"/>
          <w:lang w:val="en-US"/>
        </w:rPr>
        <w:t>(d)           establishing or strengthening enforcement and monitoring mechanisms;</w:t>
      </w:r>
    </w:p>
    <w:p>
      <w:pPr>
        <w:pStyle w:val="Normal"/>
        <w:spacing w:lineRule="auto" w:line="276" w:before="0" w:after="240"/>
        <w:ind w:right="5" w:hanging="0"/>
        <w:rPr>
          <w:highlight w:val="white"/>
          <w:lang w:val="en-US"/>
        </w:rPr>
      </w:pPr>
      <w:r>
        <w:rPr>
          <w:highlight w:val="white"/>
          <w:lang w:val="en-US"/>
        </w:rPr>
        <w:t xml:space="preserve"> </w:t>
      </w:r>
    </w:p>
    <w:p>
      <w:pPr>
        <w:pStyle w:val="Normal"/>
        <w:spacing w:lineRule="auto" w:line="276" w:before="0" w:after="240"/>
        <w:ind w:right="5" w:hanging="0"/>
        <w:rPr>
          <w:highlight w:val="white"/>
          <w:lang w:val="en-US"/>
        </w:rPr>
      </w:pPr>
      <w:r>
        <w:rPr>
          <w:highlight w:val="white"/>
          <w:lang w:val="en-US"/>
        </w:rPr>
        <w:t>(e)           ensuring access to remedies and support for victims;</w:t>
      </w:r>
    </w:p>
    <w:p>
      <w:pPr>
        <w:pStyle w:val="Normal"/>
        <w:spacing w:lineRule="auto" w:line="276" w:before="240" w:after="240"/>
        <w:ind w:right="5" w:hanging="0"/>
        <w:jc w:val="both"/>
        <w:rPr>
          <w:highlight w:val="white"/>
          <w:lang w:val="en-US"/>
        </w:rPr>
      </w:pPr>
      <w:r>
        <w:rPr>
          <w:highlight w:val="white"/>
          <w:lang w:val="en-US"/>
        </w:rPr>
        <w:t>(f)            providing for sanctions;</w:t>
      </w:r>
    </w:p>
    <w:p>
      <w:pPr>
        <w:pStyle w:val="Normal"/>
        <w:spacing w:lineRule="auto" w:line="276" w:before="60" w:after="240"/>
        <w:ind w:right="5" w:hanging="0"/>
        <w:jc w:val="both"/>
        <w:rPr>
          <w:highlight w:val="white"/>
          <w:lang w:val="en-US"/>
        </w:rPr>
      </w:pPr>
      <w:r>
        <w:rPr>
          <w:highlight w:val="white"/>
          <w:lang w:val="en-US"/>
        </w:rPr>
        <w:t>(g)           developing tools, guidance, education and training, and raising awareness, in accessible formats as appropriate; and</w:t>
      </w:r>
    </w:p>
    <w:p>
      <w:pPr>
        <w:pStyle w:val="Normal"/>
        <w:spacing w:lineRule="auto" w:line="276" w:before="60" w:after="240"/>
        <w:ind w:right="5" w:hanging="0"/>
        <w:jc w:val="both"/>
        <w:rPr>
          <w:highlight w:val="white"/>
          <w:lang w:val="en-US"/>
        </w:rPr>
      </w:pPr>
      <w:r>
        <w:rPr>
          <w:highlight w:val="white"/>
          <w:lang w:val="en-US"/>
        </w:rPr>
        <w:t>(h)           ensuring effective means of inspection and investigation of cases of violence and harassment, including through labour inspectorates or other competent bodies.</w:t>
      </w:r>
    </w:p>
    <w:p>
      <w:pPr>
        <w:pStyle w:val="Normal"/>
        <w:spacing w:lineRule="auto" w:line="276" w:before="120" w:after="0"/>
        <w:ind w:right="5" w:hanging="0"/>
        <w:jc w:val="both"/>
        <w:rPr>
          <w:highlight w:val="white"/>
          <w:lang w:val="en-US"/>
        </w:rPr>
      </w:pPr>
      <w:r>
        <w:rPr>
          <w:highlight w:val="white"/>
          <w:lang w:val="en-US"/>
        </w:rPr>
        <w:t xml:space="preserve">3. </w:t>
        <w:tab/>
        <w:t>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w:t>
      </w:r>
    </w:p>
    <w:p>
      <w:pPr>
        <w:pStyle w:val="Normal"/>
        <w:spacing w:lineRule="auto" w:line="276" w:before="0" w:after="240"/>
        <w:ind w:right="5" w:hanging="0"/>
        <w:rPr>
          <w:highlight w:val="white"/>
          <w:lang w:val="en-US"/>
        </w:rPr>
      </w:pPr>
      <w:r>
        <w:rPr>
          <w:highlight w:val="white"/>
          <w:lang w:val="en-US"/>
        </w:rPr>
        <w:t xml:space="preserve"> </w:t>
      </w:r>
    </w:p>
    <w:p>
      <w:pPr>
        <w:pStyle w:val="Heading2"/>
        <w:keepNext w:val="false"/>
        <w:keepLines w:val="false"/>
        <w:spacing w:lineRule="auto" w:line="276"/>
        <w:ind w:left="4340" w:right="5" w:hanging="0"/>
        <w:jc w:val="both"/>
        <w:rPr>
          <w:b w:val="false"/>
          <w:b w:val="false"/>
          <w:sz w:val="22"/>
          <w:szCs w:val="22"/>
          <w:highlight w:val="white"/>
          <w:lang w:val="en-US"/>
        </w:rPr>
      </w:pPr>
      <w:bookmarkStart w:id="5" w:name="_aif5aqsl9zgp"/>
      <w:bookmarkEnd w:id="5"/>
      <w:r>
        <w:rPr>
          <w:b w:val="false"/>
          <w:sz w:val="22"/>
          <w:szCs w:val="22"/>
          <w:highlight w:val="white"/>
          <w:lang w:val="en-US"/>
        </w:rPr>
        <w:t>Article 5</w:t>
      </w:r>
    </w:p>
    <w:p>
      <w:pPr>
        <w:pStyle w:val="Normal"/>
        <w:spacing w:lineRule="auto" w:line="276" w:before="120" w:after="0"/>
        <w:ind w:right="5" w:hanging="0"/>
        <w:jc w:val="both"/>
        <w:rPr>
          <w:highlight w:val="white"/>
          <w:lang w:val="en-US"/>
        </w:rPr>
      </w:pPr>
      <w:r>
        <w:rPr>
          <w:highlight w:val="white"/>
          <w:lang w:val="en-US"/>
        </w:rPr>
        <w:t>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labour, the effective abolition of child labour and the elimination of discrimination in respect of employment and occupation, as well as promote decent work.</w:t>
      </w:r>
    </w:p>
    <w:p>
      <w:pPr>
        <w:pStyle w:val="Normal"/>
        <w:spacing w:lineRule="auto" w:line="276" w:before="0" w:after="240"/>
        <w:ind w:right="5" w:hanging="0"/>
        <w:rPr>
          <w:highlight w:val="white"/>
          <w:lang w:val="en-US"/>
        </w:rPr>
      </w:pPr>
      <w:r>
        <w:rPr>
          <w:highlight w:val="white"/>
          <w:lang w:val="en-US"/>
        </w:rPr>
        <w:t xml:space="preserve"> </w:t>
      </w:r>
    </w:p>
    <w:p>
      <w:pPr>
        <w:pStyle w:val="Heading2"/>
        <w:keepNext w:val="false"/>
        <w:keepLines w:val="false"/>
        <w:spacing w:lineRule="auto" w:line="276"/>
        <w:ind w:left="4340" w:right="5" w:hanging="0"/>
        <w:jc w:val="both"/>
        <w:rPr>
          <w:b w:val="false"/>
          <w:b w:val="false"/>
          <w:sz w:val="22"/>
          <w:szCs w:val="22"/>
          <w:highlight w:val="white"/>
          <w:lang w:val="en-US"/>
        </w:rPr>
      </w:pPr>
      <w:bookmarkStart w:id="6" w:name="_ftps7jlpbpi6"/>
      <w:bookmarkEnd w:id="6"/>
      <w:r>
        <w:rPr>
          <w:b w:val="false"/>
          <w:sz w:val="22"/>
          <w:szCs w:val="22"/>
          <w:highlight w:val="white"/>
          <w:lang w:val="en-US"/>
        </w:rPr>
        <w:t>Article 6</w:t>
      </w:r>
    </w:p>
    <w:p>
      <w:pPr>
        <w:pStyle w:val="Normal"/>
        <w:spacing w:lineRule="auto" w:line="276" w:before="120" w:after="0"/>
        <w:ind w:right="5" w:hanging="0"/>
        <w:jc w:val="both"/>
        <w:rPr>
          <w:highlight w:val="white"/>
          <w:lang w:val="en-US"/>
        </w:rPr>
      </w:pPr>
      <w:r>
        <w:rPr>
          <w:highlight w:val="white"/>
          <w:lang w:val="en-US"/>
        </w:rPr>
        <w:t>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w:t>
      </w:r>
    </w:p>
    <w:p>
      <w:pPr>
        <w:pStyle w:val="Normal"/>
        <w:spacing w:lineRule="auto" w:line="276" w:before="240" w:after="240"/>
        <w:ind w:right="5" w:hanging="0"/>
        <w:rPr>
          <w:highlight w:val="white"/>
          <w:lang w:val="en-US"/>
        </w:rPr>
      </w:pPr>
      <w:r>
        <w:rPr>
          <w:highlight w:val="white"/>
          <w:lang w:val="en-US"/>
        </w:rPr>
        <w:t xml:space="preserve"> </w:t>
      </w:r>
    </w:p>
    <w:p>
      <w:pPr>
        <w:pStyle w:val="Normal"/>
        <w:spacing w:lineRule="auto" w:line="276" w:before="240" w:after="240"/>
        <w:ind w:right="5" w:hanging="0"/>
        <w:rPr>
          <w:highlight w:val="white"/>
          <w:lang w:val="en-US"/>
        </w:rPr>
      </w:pPr>
      <w:r>
        <w:rPr>
          <w:highlight w:val="white"/>
          <w:lang w:val="en-US"/>
        </w:rPr>
        <w:t>IV. Protection and prevention</w:t>
      </w:r>
    </w:p>
    <w:p>
      <w:pPr>
        <w:pStyle w:val="Heading2"/>
        <w:keepNext w:val="false"/>
        <w:keepLines w:val="false"/>
        <w:spacing w:lineRule="auto" w:line="276" w:before="0" w:after="0"/>
        <w:ind w:left="4340" w:right="5" w:hanging="0"/>
        <w:jc w:val="both"/>
        <w:rPr>
          <w:b w:val="false"/>
          <w:b w:val="false"/>
          <w:sz w:val="22"/>
          <w:szCs w:val="22"/>
          <w:highlight w:val="white"/>
          <w:lang w:val="en-US"/>
        </w:rPr>
      </w:pPr>
      <w:bookmarkStart w:id="7" w:name="_qmy9luk7z1x0"/>
      <w:bookmarkEnd w:id="7"/>
      <w:r>
        <w:rPr>
          <w:b w:val="false"/>
          <w:sz w:val="22"/>
          <w:szCs w:val="22"/>
          <w:highlight w:val="white"/>
          <w:lang w:val="en-US"/>
        </w:rPr>
        <w:t>Article 7</w:t>
      </w:r>
    </w:p>
    <w:p>
      <w:pPr>
        <w:pStyle w:val="Normal"/>
        <w:spacing w:lineRule="auto" w:line="276" w:before="120" w:after="0"/>
        <w:ind w:right="5" w:hanging="0"/>
        <w:jc w:val="both"/>
        <w:rPr>
          <w:highlight w:val="white"/>
          <w:lang w:val="en-US"/>
        </w:rPr>
      </w:pPr>
      <w:r>
        <w:rPr>
          <w:highlight w:val="white"/>
          <w:lang w:val="en-US"/>
        </w:rPr>
        <w:t>Without prejudice to and consistent with Article 1, each Member shall adopt laws and regulations to define and prohibit violence and harassment in the world of work, including gender-based violence and harassment.</w:t>
      </w:r>
    </w:p>
    <w:p>
      <w:pPr>
        <w:pStyle w:val="Normal"/>
        <w:spacing w:lineRule="auto" w:line="276" w:before="240" w:after="240"/>
        <w:ind w:right="5" w:hanging="0"/>
        <w:rPr>
          <w:highlight w:val="white"/>
          <w:lang w:val="en-US"/>
        </w:rPr>
      </w:pPr>
      <w:r>
        <w:rPr>
          <w:highlight w:val="white"/>
          <w:lang w:val="en-US"/>
        </w:rPr>
      </w:r>
    </w:p>
    <w:p>
      <w:pPr>
        <w:pStyle w:val="Heading2"/>
        <w:keepNext w:val="false"/>
        <w:keepLines w:val="false"/>
        <w:spacing w:lineRule="auto" w:line="276" w:before="80" w:after="0"/>
        <w:ind w:left="4340" w:right="5" w:hanging="0"/>
        <w:jc w:val="both"/>
        <w:rPr>
          <w:b w:val="false"/>
          <w:b w:val="false"/>
          <w:sz w:val="22"/>
          <w:szCs w:val="22"/>
          <w:highlight w:val="white"/>
          <w:lang w:val="en-US"/>
        </w:rPr>
      </w:pPr>
      <w:bookmarkStart w:id="8" w:name="_f5tq8siyk8oo"/>
      <w:bookmarkEnd w:id="8"/>
      <w:r>
        <w:rPr>
          <w:b w:val="false"/>
          <w:sz w:val="22"/>
          <w:szCs w:val="22"/>
          <w:highlight w:val="white"/>
          <w:lang w:val="en-US"/>
        </w:rPr>
        <w:t>Article 8</w:t>
      </w:r>
    </w:p>
    <w:p>
      <w:pPr>
        <w:pStyle w:val="Normal"/>
        <w:spacing w:lineRule="auto" w:line="276" w:before="120" w:after="0"/>
        <w:ind w:right="5" w:hanging="0"/>
        <w:jc w:val="both"/>
        <w:rPr>
          <w:highlight w:val="white"/>
          <w:lang w:val="en-US"/>
        </w:rPr>
      </w:pPr>
      <w:r>
        <w:rPr>
          <w:highlight w:val="white"/>
          <w:lang w:val="en-US"/>
        </w:rPr>
        <w:t>Each Member shall take appropriate measures to prevent violence and harassment in the world of work, including:</w:t>
      </w:r>
    </w:p>
    <w:p>
      <w:pPr>
        <w:pStyle w:val="Normal"/>
        <w:spacing w:lineRule="auto" w:line="276" w:before="120" w:after="0"/>
        <w:ind w:right="5" w:hanging="0"/>
        <w:jc w:val="both"/>
        <w:rPr>
          <w:highlight w:val="white"/>
          <w:lang w:val="en-US"/>
        </w:rPr>
      </w:pPr>
      <w:r>
        <w:rPr>
          <w:highlight w:val="white"/>
          <w:lang w:val="en-US"/>
        </w:rPr>
        <w:t>(a)           recognizing the important role of public authorities in the case of informal economy workers;</w:t>
      </w:r>
    </w:p>
    <w:p>
      <w:pPr>
        <w:pStyle w:val="Normal"/>
        <w:spacing w:lineRule="auto" w:line="276" w:before="60" w:after="240"/>
        <w:ind w:right="5" w:hanging="0"/>
        <w:jc w:val="both"/>
        <w:rPr>
          <w:highlight w:val="white"/>
          <w:lang w:val="en-US"/>
        </w:rPr>
      </w:pPr>
      <w:r>
        <w:rPr>
          <w:highlight w:val="white"/>
          <w:lang w:val="en-US"/>
        </w:rPr>
        <w:t>(b)           identifying, in consultation with the employers’ and workers’ organizations concerned and through other means, the sectors or occupations and work arrangements in which workers and other persons concerned are more exposed to violence and harassment; and</w:t>
      </w:r>
    </w:p>
    <w:p>
      <w:pPr>
        <w:pStyle w:val="Normal"/>
        <w:spacing w:lineRule="auto" w:line="276" w:before="60" w:after="0"/>
        <w:ind w:right="5" w:hanging="0"/>
        <w:jc w:val="both"/>
        <w:rPr>
          <w:highlight w:val="white"/>
          <w:lang w:val="en-US"/>
        </w:rPr>
      </w:pPr>
      <w:r>
        <w:rPr>
          <w:highlight w:val="white"/>
          <w:lang w:val="en-US"/>
        </w:rPr>
        <w:t>(c)           taking measures to effectively protect such persons.</w:t>
      </w:r>
    </w:p>
    <w:p>
      <w:pPr>
        <w:pStyle w:val="Heading2"/>
        <w:keepNext w:val="false"/>
        <w:keepLines w:val="false"/>
        <w:spacing w:lineRule="auto" w:line="276" w:before="220" w:after="0"/>
        <w:ind w:left="4340" w:right="5" w:hanging="0"/>
        <w:jc w:val="both"/>
        <w:rPr>
          <w:b w:val="false"/>
          <w:b w:val="false"/>
          <w:sz w:val="22"/>
          <w:szCs w:val="22"/>
          <w:highlight w:val="white"/>
          <w:lang w:val="en-US"/>
        </w:rPr>
      </w:pPr>
      <w:r>
        <w:rPr>
          <w:b w:val="false"/>
          <w:sz w:val="22"/>
          <w:szCs w:val="22"/>
          <w:highlight w:val="white"/>
          <w:lang w:val="en-US"/>
        </w:rPr>
      </w:r>
      <w:bookmarkStart w:id="9" w:name="_uqek7iaki5ai"/>
      <w:bookmarkStart w:id="10" w:name="_uqek7iaki5ai"/>
      <w:bookmarkEnd w:id="10"/>
    </w:p>
    <w:p>
      <w:pPr>
        <w:pStyle w:val="Heading2"/>
        <w:keepNext w:val="false"/>
        <w:keepLines w:val="false"/>
        <w:spacing w:lineRule="auto" w:line="276" w:before="220" w:after="0"/>
        <w:ind w:left="4340" w:right="5" w:hanging="0"/>
        <w:jc w:val="both"/>
        <w:rPr>
          <w:b w:val="false"/>
          <w:b w:val="false"/>
          <w:sz w:val="22"/>
          <w:szCs w:val="22"/>
          <w:highlight w:val="white"/>
          <w:lang w:val="en-US"/>
        </w:rPr>
      </w:pPr>
      <w:bookmarkStart w:id="11" w:name="_1c1jihez4f29"/>
      <w:bookmarkEnd w:id="11"/>
      <w:r>
        <w:rPr>
          <w:b w:val="false"/>
          <w:sz w:val="22"/>
          <w:szCs w:val="22"/>
          <w:highlight w:val="white"/>
          <w:lang w:val="en-US"/>
        </w:rPr>
        <w:t>Article 9</w:t>
      </w:r>
    </w:p>
    <w:p>
      <w:pPr>
        <w:pStyle w:val="Normal"/>
        <w:spacing w:lineRule="auto" w:line="276" w:before="120" w:after="0"/>
        <w:ind w:right="5" w:hanging="0"/>
        <w:jc w:val="both"/>
        <w:rPr>
          <w:highlight w:val="white"/>
          <w:lang w:val="en-US"/>
        </w:rPr>
      </w:pPr>
      <w:r>
        <w:rPr>
          <w:highlight w:val="white"/>
          <w:lang w:val="en-US"/>
        </w:rPr>
        <w:t>Each Member shall adopt laws and regulations requiring employers to take appropriate steps commensurate with their degree of control to prevent violence and harassment in the world of work, including gender- based violence and harassment, and in particular, so far as is reasonably practicable, to:</w:t>
      </w:r>
    </w:p>
    <w:p>
      <w:pPr>
        <w:pStyle w:val="Normal"/>
        <w:spacing w:lineRule="auto" w:line="276" w:before="60" w:after="0"/>
        <w:ind w:right="5" w:hanging="0"/>
        <w:jc w:val="both"/>
        <w:rPr>
          <w:highlight w:val="white"/>
          <w:lang w:val="en-US"/>
        </w:rPr>
      </w:pPr>
      <w:r>
        <w:rPr>
          <w:highlight w:val="white"/>
          <w:lang w:val="en-US"/>
        </w:rPr>
        <w:t>(a)           adopt and implement, in consultation with workers and their representatives, a workplace policy on violence and harassment;</w:t>
      </w:r>
    </w:p>
    <w:p>
      <w:pPr>
        <w:pStyle w:val="Normal"/>
        <w:spacing w:lineRule="auto" w:line="276" w:before="240" w:after="240"/>
        <w:ind w:right="5" w:hanging="0"/>
        <w:jc w:val="both"/>
        <w:rPr>
          <w:highlight w:val="white"/>
          <w:lang w:val="en-US"/>
        </w:rPr>
      </w:pPr>
      <w:r>
        <w:rPr>
          <w:highlight w:val="white"/>
          <w:lang w:val="en-US"/>
        </w:rPr>
        <w:t>(b)           take into account violence and harassment and associated psychosocial risks in the management of occupational safety and health;</w:t>
      </w:r>
    </w:p>
    <w:p>
      <w:pPr>
        <w:pStyle w:val="Normal"/>
        <w:spacing w:lineRule="auto" w:line="276" w:before="240" w:after="240"/>
        <w:ind w:right="5" w:hanging="0"/>
        <w:jc w:val="both"/>
        <w:rPr>
          <w:highlight w:val="white"/>
          <w:lang w:val="en-US"/>
        </w:rPr>
      </w:pPr>
      <w:r>
        <w:rPr>
          <w:highlight w:val="white"/>
          <w:lang w:val="en-US"/>
        </w:rPr>
        <w:t>(c)           identify hazards and assess the risks of violence and harassment, with the participation of workers and their representatives, and take measures to prevent and control them; and</w:t>
      </w:r>
    </w:p>
    <w:p>
      <w:pPr>
        <w:pStyle w:val="Normal"/>
        <w:spacing w:lineRule="auto" w:line="276" w:before="240" w:after="240"/>
        <w:ind w:right="5" w:hanging="0"/>
        <w:jc w:val="both"/>
        <w:rPr>
          <w:highlight w:val="white"/>
          <w:lang w:val="en-US"/>
        </w:rPr>
      </w:pPr>
      <w:r>
        <w:rPr>
          <w:highlight w:val="white"/>
          <w:lang w:val="en-US"/>
        </w:rPr>
        <w:t>(d)           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w:t>
      </w:r>
    </w:p>
    <w:p>
      <w:pPr>
        <w:pStyle w:val="Normal"/>
        <w:spacing w:lineRule="auto" w:line="276" w:before="240" w:after="240"/>
        <w:ind w:right="5" w:hanging="0"/>
        <w:rPr>
          <w:highlight w:val="white"/>
          <w:lang w:val="en-US"/>
        </w:rPr>
      </w:pPr>
      <w:r>
        <w:rPr>
          <w:highlight w:val="white"/>
          <w:lang w:val="en-US"/>
        </w:rPr>
        <w:t xml:space="preserve">                                                                                                                                                                                                                                              </w:t>
      </w:r>
      <w:r>
        <w:rPr>
          <w:highlight w:val="white"/>
          <w:lang w:val="en-US"/>
        </w:rPr>
        <w:t>V. Enforcement and remedies</w:t>
      </w:r>
    </w:p>
    <w:p>
      <w:pPr>
        <w:pStyle w:val="Normal"/>
        <w:spacing w:lineRule="auto" w:line="276" w:before="240" w:after="240"/>
        <w:ind w:right="5" w:hanging="0"/>
        <w:rPr>
          <w:highlight w:val="white"/>
          <w:lang w:val="en-US"/>
        </w:rPr>
      </w:pPr>
      <w:r>
        <w:rPr>
          <w:highlight w:val="white"/>
          <w:lang w:val="en-US"/>
        </w:rPr>
        <w:t xml:space="preserve"> </w:t>
      </w:r>
    </w:p>
    <w:p>
      <w:pPr>
        <w:pStyle w:val="Heading2"/>
        <w:keepNext w:val="false"/>
        <w:keepLines w:val="false"/>
        <w:spacing w:lineRule="auto" w:line="276" w:before="180" w:after="0"/>
        <w:ind w:left="4280" w:right="5" w:hanging="0"/>
        <w:jc w:val="both"/>
        <w:rPr>
          <w:b w:val="false"/>
          <w:b w:val="false"/>
          <w:sz w:val="22"/>
          <w:szCs w:val="22"/>
          <w:highlight w:val="white"/>
          <w:lang w:val="en-US"/>
        </w:rPr>
      </w:pPr>
      <w:bookmarkStart w:id="12" w:name="_710nt1fo3ocu"/>
      <w:bookmarkEnd w:id="12"/>
      <w:r>
        <w:rPr>
          <w:b w:val="false"/>
          <w:sz w:val="22"/>
          <w:szCs w:val="22"/>
          <w:highlight w:val="white"/>
          <w:lang w:val="en-US"/>
        </w:rPr>
        <w:t>Article 10</w:t>
      </w:r>
    </w:p>
    <w:p>
      <w:pPr>
        <w:pStyle w:val="Normal"/>
        <w:spacing w:lineRule="auto" w:line="276" w:before="120" w:after="0"/>
        <w:ind w:right="5" w:hanging="0"/>
        <w:jc w:val="both"/>
        <w:rPr>
          <w:highlight w:val="white"/>
          <w:lang w:val="en-US"/>
        </w:rPr>
      </w:pPr>
      <w:r>
        <w:rPr>
          <w:highlight w:val="white"/>
          <w:lang w:val="en-US"/>
        </w:rPr>
        <w:t>Each Member shall take appropriate measures to:</w:t>
      </w:r>
    </w:p>
    <w:p>
      <w:pPr>
        <w:pStyle w:val="Normal"/>
        <w:spacing w:lineRule="auto" w:line="276" w:before="60" w:after="0"/>
        <w:ind w:right="5" w:hanging="0"/>
        <w:jc w:val="both"/>
        <w:rPr>
          <w:highlight w:val="white"/>
          <w:lang w:val="en-US"/>
        </w:rPr>
      </w:pPr>
      <w:r>
        <w:rPr>
          <w:highlight w:val="white"/>
          <w:lang w:val="en-US"/>
        </w:rPr>
        <w:t>(a)           monitor and enforce national laws and regulations regarding violence and harassment in the world of work;</w:t>
      </w:r>
    </w:p>
    <w:p>
      <w:pPr>
        <w:pStyle w:val="Normal"/>
        <w:spacing w:lineRule="auto" w:line="276" w:before="60" w:after="240"/>
        <w:ind w:right="5" w:hanging="0"/>
        <w:jc w:val="both"/>
        <w:rPr>
          <w:highlight w:val="white"/>
          <w:lang w:val="en-US"/>
        </w:rPr>
      </w:pPr>
      <w:r>
        <w:rPr>
          <w:highlight w:val="white"/>
          <w:lang w:val="en-US"/>
        </w:rPr>
        <w:t>(b)           ensure easy access to appropriate and effective remedies and safe, fair and effective reporting and dispute resolution mechanisms and procedures in cases of violence and harassment in the world of work, such as:</w:t>
      </w:r>
    </w:p>
    <w:p>
      <w:pPr>
        <w:pStyle w:val="Normal"/>
        <w:spacing w:lineRule="auto" w:line="276" w:before="240" w:after="240"/>
        <w:ind w:right="5" w:hanging="0"/>
        <w:jc w:val="both"/>
        <w:rPr>
          <w:highlight w:val="white"/>
          <w:lang w:val="en-US"/>
        </w:rPr>
      </w:pPr>
      <w:r>
        <w:rPr>
          <w:highlight w:val="white"/>
          <w:lang w:val="en-US"/>
        </w:rPr>
      </w:r>
    </w:p>
    <w:p>
      <w:pPr>
        <w:pStyle w:val="Normal"/>
        <w:spacing w:lineRule="auto" w:line="276" w:before="80" w:after="0"/>
        <w:ind w:right="5" w:firstLine="720"/>
        <w:jc w:val="both"/>
        <w:rPr>
          <w:highlight w:val="white"/>
          <w:lang w:val="en-US"/>
        </w:rPr>
      </w:pPr>
      <w:r>
        <w:rPr>
          <w:highlight w:val="white"/>
          <w:lang w:val="en-US"/>
        </w:rPr>
        <w:t>(i)     complaint and investigation procedures, as well as, where appropriate, dispute resolution mechanisms at the workplace level;</w:t>
      </w:r>
    </w:p>
    <w:p>
      <w:pPr>
        <w:pStyle w:val="Normal"/>
        <w:spacing w:lineRule="auto" w:line="276" w:before="40" w:after="0"/>
        <w:ind w:right="5" w:firstLine="720"/>
        <w:jc w:val="both"/>
        <w:rPr>
          <w:highlight w:val="white"/>
          <w:lang w:val="en-US"/>
        </w:rPr>
      </w:pPr>
      <w:r>
        <w:rPr>
          <w:highlight w:val="white"/>
          <w:lang w:val="en-US"/>
        </w:rPr>
        <w:t>(ii)       dispute resolution mechanisms external to the workplace;</w:t>
      </w:r>
    </w:p>
    <w:p>
      <w:pPr>
        <w:pStyle w:val="Normal"/>
        <w:spacing w:lineRule="auto" w:line="276" w:before="0" w:after="240"/>
        <w:ind w:right="5" w:firstLine="720"/>
        <w:rPr>
          <w:highlight w:val="white"/>
          <w:lang w:val="en-US"/>
        </w:rPr>
      </w:pPr>
      <w:r>
        <w:rPr>
          <w:highlight w:val="white"/>
          <w:lang w:val="en-US"/>
        </w:rPr>
        <w:t>(iii)      courts or tribunals;</w:t>
      </w:r>
    </w:p>
    <w:p>
      <w:pPr>
        <w:pStyle w:val="Normal"/>
        <w:spacing w:lineRule="auto" w:line="276" w:before="40" w:after="0"/>
        <w:ind w:right="5" w:firstLine="720"/>
        <w:jc w:val="both"/>
        <w:rPr>
          <w:highlight w:val="white"/>
          <w:lang w:val="en-US"/>
        </w:rPr>
      </w:pPr>
      <w:r>
        <w:rPr>
          <w:highlight w:val="white"/>
          <w:lang w:val="en-US"/>
        </w:rPr>
        <w:t>(iv)     protection against victimization of or retaliation against complainants, victims, witnesses and whistle-blowers; and</w:t>
      </w:r>
    </w:p>
    <w:p>
      <w:pPr>
        <w:pStyle w:val="Normal"/>
        <w:spacing w:lineRule="auto" w:line="276" w:before="40" w:after="0"/>
        <w:ind w:right="5" w:firstLine="720"/>
        <w:jc w:val="both"/>
        <w:rPr>
          <w:highlight w:val="white"/>
          <w:lang w:val="en-US"/>
        </w:rPr>
      </w:pPr>
      <w:r>
        <w:rPr>
          <w:highlight w:val="white"/>
          <w:lang w:val="en-US"/>
        </w:rPr>
        <w:t>(v)       legal, social, medical and administrative support measures for complainants and victims;</w:t>
      </w:r>
    </w:p>
    <w:p>
      <w:pPr>
        <w:pStyle w:val="Normal"/>
        <w:spacing w:lineRule="auto" w:line="276" w:before="60" w:after="240"/>
        <w:ind w:right="5" w:hanging="0"/>
        <w:jc w:val="both"/>
        <w:rPr>
          <w:highlight w:val="white"/>
          <w:lang w:val="en-US"/>
        </w:rPr>
      </w:pPr>
      <w:r>
        <w:rPr>
          <w:highlight w:val="white"/>
          <w:lang w:val="en-US"/>
        </w:rPr>
        <w:t>(c)           protect the privacy of those individuals involved and confidentiality, to the extent possible and as appropriate, and ensure that requirements for privacy and confidentiality are not misused;</w:t>
      </w:r>
    </w:p>
    <w:p>
      <w:pPr>
        <w:pStyle w:val="Normal"/>
        <w:spacing w:lineRule="auto" w:line="276" w:before="60" w:after="0"/>
        <w:ind w:right="5" w:hanging="0"/>
        <w:jc w:val="both"/>
        <w:rPr>
          <w:highlight w:val="white"/>
          <w:lang w:val="en-US"/>
        </w:rPr>
      </w:pPr>
      <w:r>
        <w:rPr>
          <w:highlight w:val="white"/>
          <w:lang w:val="en-US"/>
        </w:rPr>
        <w:t>(d)           provide for sanctions, where appropriate, in cases of violence and harassment in the world of work;</w:t>
      </w:r>
    </w:p>
    <w:p>
      <w:pPr>
        <w:pStyle w:val="Normal"/>
        <w:spacing w:lineRule="auto" w:line="276" w:before="60" w:after="240"/>
        <w:ind w:right="5" w:hanging="0"/>
        <w:jc w:val="both"/>
        <w:rPr>
          <w:highlight w:val="white"/>
          <w:lang w:val="en-US"/>
        </w:rPr>
      </w:pPr>
      <w:r>
        <w:rPr>
          <w:highlight w:val="white"/>
          <w:lang w:val="en-US"/>
        </w:rPr>
        <w:t>(e)           provide that victims of gender-based violence and harassment in the world of work have effective access to gender-responsive, safe and effective complaint and dispute resolution mechanisms, support, services and remedies;</w:t>
      </w:r>
    </w:p>
    <w:p>
      <w:pPr>
        <w:pStyle w:val="Normal"/>
        <w:spacing w:lineRule="auto" w:line="276" w:before="0" w:after="240"/>
        <w:ind w:right="5" w:hanging="0"/>
        <w:rPr>
          <w:highlight w:val="white"/>
          <w:lang w:val="en-US"/>
        </w:rPr>
      </w:pPr>
      <w:r>
        <w:rPr>
          <w:highlight w:val="white"/>
          <w:lang w:val="en-US"/>
        </w:rPr>
        <w:t>(f)            recognize the effects of domestic violence and, so far as is reasonably practicable, mitigate its impact in the world of work;</w:t>
      </w:r>
    </w:p>
    <w:p>
      <w:pPr>
        <w:pStyle w:val="Normal"/>
        <w:spacing w:lineRule="auto" w:line="276" w:before="240" w:after="240"/>
        <w:ind w:right="5" w:hanging="0"/>
        <w:jc w:val="both"/>
        <w:rPr>
          <w:highlight w:val="white"/>
          <w:lang w:val="en-US"/>
        </w:rPr>
      </w:pPr>
      <w:r>
        <w:rPr>
          <w:highlight w:val="white"/>
          <w:lang w:val="en-US"/>
        </w:rPr>
        <w:t>(g)           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and</w:t>
      </w:r>
    </w:p>
    <w:p>
      <w:pPr>
        <w:pStyle w:val="Normal"/>
        <w:spacing w:lineRule="auto" w:line="276" w:before="60" w:after="240"/>
        <w:ind w:right="5" w:hanging="0"/>
        <w:jc w:val="both"/>
        <w:rPr>
          <w:highlight w:val="white"/>
          <w:lang w:val="en-US"/>
        </w:rPr>
      </w:pPr>
      <w:r>
        <w:rPr>
          <w:highlight w:val="white"/>
          <w:lang w:val="en-US"/>
        </w:rPr>
        <w:t>(h)           ensure that labour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w:t>
      </w:r>
    </w:p>
    <w:p>
      <w:pPr>
        <w:pStyle w:val="Normal"/>
        <w:spacing w:lineRule="auto" w:line="276" w:before="0" w:after="240"/>
        <w:ind w:right="5" w:hanging="0"/>
        <w:rPr>
          <w:highlight w:val="white"/>
          <w:lang w:val="en-US"/>
        </w:rPr>
      </w:pPr>
      <w:r>
        <w:rPr>
          <w:highlight w:val="white"/>
          <w:lang w:val="en-US"/>
        </w:rPr>
        <w:t xml:space="preserve">                                                                                                                                                                             </w:t>
      </w:r>
      <w:r>
        <w:rPr>
          <w:highlight w:val="white"/>
          <w:lang w:val="en-US"/>
        </w:rPr>
        <w:t>VI. Guidance, training and awareness-raising</w:t>
      </w:r>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13" w:name="_aykyno9y6pqh"/>
      <w:bookmarkEnd w:id="13"/>
      <w:r>
        <w:rPr>
          <w:b w:val="false"/>
          <w:sz w:val="22"/>
          <w:szCs w:val="22"/>
          <w:highlight w:val="white"/>
          <w:lang w:val="en-US"/>
        </w:rPr>
        <w:t>Article 11</w:t>
      </w:r>
    </w:p>
    <w:p>
      <w:pPr>
        <w:pStyle w:val="Normal"/>
        <w:spacing w:lineRule="auto" w:line="276" w:before="120" w:after="0"/>
        <w:ind w:right="5" w:hanging="0"/>
        <w:jc w:val="both"/>
        <w:rPr>
          <w:highlight w:val="white"/>
          <w:lang w:val="en-US"/>
        </w:rPr>
      </w:pPr>
      <w:r>
        <w:rPr>
          <w:highlight w:val="white"/>
          <w:lang w:val="en-US"/>
        </w:rPr>
        <w:t>Each Member, in consultation with representative employers’ and workers’ organizations, shall seek to ensure that:</w:t>
      </w:r>
    </w:p>
    <w:p>
      <w:pPr>
        <w:pStyle w:val="Normal"/>
        <w:spacing w:lineRule="auto" w:line="276" w:before="60" w:after="0"/>
        <w:ind w:right="5" w:hanging="0"/>
        <w:jc w:val="both"/>
        <w:rPr>
          <w:highlight w:val="white"/>
          <w:lang w:val="en-US"/>
        </w:rPr>
      </w:pPr>
      <w:r>
        <w:rPr>
          <w:highlight w:val="white"/>
          <w:lang w:val="en-US"/>
        </w:rPr>
        <w:t>(a)           violence and harassment in the world of work is addressed in relevant national policies, such as those concerning occupational safety and health, equality and non-discrimination, and migration;</w:t>
      </w:r>
    </w:p>
    <w:p>
      <w:pPr>
        <w:pStyle w:val="Normal"/>
        <w:spacing w:lineRule="auto" w:line="276" w:before="0" w:after="240"/>
        <w:ind w:right="5" w:hanging="0"/>
        <w:rPr>
          <w:highlight w:val="white"/>
          <w:lang w:val="en-US"/>
        </w:rPr>
      </w:pPr>
      <w:r>
        <w:rPr>
          <w:highlight w:val="white"/>
          <w:lang w:val="en-US"/>
        </w:rPr>
        <w:t xml:space="preserve"> </w:t>
      </w:r>
    </w:p>
    <w:p>
      <w:pPr>
        <w:pStyle w:val="Normal"/>
        <w:spacing w:lineRule="auto" w:line="276" w:before="240" w:after="240"/>
        <w:ind w:right="5" w:hanging="0"/>
        <w:jc w:val="both"/>
        <w:rPr>
          <w:highlight w:val="white"/>
          <w:lang w:val="en-US"/>
        </w:rPr>
      </w:pPr>
      <w:r>
        <w:rPr>
          <w:highlight w:val="white"/>
          <w:lang w:val="en-US"/>
        </w:rPr>
        <w:t>(b)           employers and workers and their organizations, and relevant authorities, are provided with guidance, resources, training or other tools, in accessible formats as appropriate, on violence and harassment in the world of work, including on gender-based violence and harassment; and</w:t>
      </w:r>
    </w:p>
    <w:p>
      <w:pPr>
        <w:pStyle w:val="Normal"/>
        <w:spacing w:lineRule="auto" w:line="276" w:before="0" w:after="240"/>
        <w:ind w:right="5" w:hanging="0"/>
        <w:rPr>
          <w:highlight w:val="white"/>
          <w:lang w:val="en-US"/>
        </w:rPr>
      </w:pPr>
      <w:r>
        <w:rPr>
          <w:highlight w:val="white"/>
          <w:lang w:val="en-US"/>
        </w:rPr>
        <w:t>(c)           initiatives, including awareness-raising campaigns, are undertaken.</w:t>
      </w:r>
    </w:p>
    <w:p>
      <w:pPr>
        <w:pStyle w:val="Normal"/>
        <w:spacing w:lineRule="auto" w:line="276" w:before="240" w:after="240"/>
        <w:ind w:right="5" w:hanging="0"/>
        <w:rPr>
          <w:highlight w:val="white"/>
          <w:lang w:val="en-US"/>
        </w:rPr>
      </w:pPr>
      <w:r>
        <w:rPr>
          <w:highlight w:val="white"/>
          <w:lang w:val="en-US"/>
        </w:rPr>
      </w:r>
    </w:p>
    <w:p>
      <w:pPr>
        <w:pStyle w:val="Normal"/>
        <w:spacing w:lineRule="auto" w:line="276" w:before="240" w:after="240"/>
        <w:ind w:right="5" w:hanging="0"/>
        <w:rPr>
          <w:highlight w:val="white"/>
          <w:lang w:val="en-US"/>
        </w:rPr>
      </w:pPr>
      <w:r>
        <w:rPr>
          <w:highlight w:val="white"/>
          <w:lang w:val="en-US"/>
        </w:rPr>
        <w:t>VII. Methods of application</w:t>
      </w:r>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14" w:name="_cycklx1tuzfv"/>
      <w:bookmarkEnd w:id="14"/>
      <w:r>
        <w:rPr>
          <w:b w:val="false"/>
          <w:sz w:val="22"/>
          <w:szCs w:val="22"/>
          <w:highlight w:val="white"/>
          <w:lang w:val="en-US"/>
        </w:rPr>
        <w:t>Article 12</w:t>
      </w:r>
    </w:p>
    <w:p>
      <w:pPr>
        <w:pStyle w:val="Normal"/>
        <w:spacing w:lineRule="auto" w:line="276" w:before="120" w:after="0"/>
        <w:ind w:right="5" w:hanging="0"/>
        <w:jc w:val="both"/>
        <w:rPr>
          <w:highlight w:val="white"/>
          <w:lang w:val="en-US"/>
        </w:rPr>
      </w:pPr>
      <w:r>
        <w:rPr>
          <w:highlight w:val="white"/>
          <w:lang w:val="en-US"/>
        </w:rPr>
        <w:t>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w:t>
      </w:r>
    </w:p>
    <w:p>
      <w:pPr>
        <w:pStyle w:val="Normal"/>
        <w:spacing w:lineRule="auto" w:line="276" w:before="120" w:after="0"/>
        <w:ind w:right="5" w:hanging="0"/>
        <w:jc w:val="both"/>
        <w:rPr>
          <w:highlight w:val="white"/>
          <w:lang w:val="en-US"/>
        </w:rPr>
      </w:pPr>
      <w:r>
        <w:rPr>
          <w:highlight w:val="white"/>
          <w:lang w:val="en-US"/>
        </w:rPr>
      </w:r>
    </w:p>
    <w:p>
      <w:pPr>
        <w:pStyle w:val="Normal"/>
        <w:spacing w:lineRule="auto" w:line="276" w:before="240" w:after="240"/>
        <w:ind w:right="5" w:hanging="0"/>
        <w:jc w:val="center"/>
        <w:rPr>
          <w:highlight w:val="white"/>
          <w:lang w:val="en-US"/>
        </w:rPr>
      </w:pPr>
      <w:r>
        <w:rPr>
          <w:highlight w:val="white"/>
          <w:lang w:val="en-US"/>
        </w:rPr>
        <w:t>VII. Final provisions</w:t>
      </w:r>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15" w:name="_5j48rzi4qftz"/>
      <w:bookmarkEnd w:id="15"/>
      <w:r>
        <w:rPr>
          <w:b w:val="false"/>
          <w:sz w:val="22"/>
          <w:szCs w:val="22"/>
          <w:highlight w:val="white"/>
          <w:lang w:val="en-US"/>
        </w:rPr>
        <w:t>Article 13</w:t>
      </w:r>
    </w:p>
    <w:p>
      <w:pPr>
        <w:pStyle w:val="Normal"/>
        <w:spacing w:lineRule="auto" w:line="276" w:before="120" w:after="0"/>
        <w:ind w:right="5" w:hanging="0"/>
        <w:jc w:val="both"/>
        <w:rPr>
          <w:highlight w:val="white"/>
          <w:lang w:val="en-US"/>
        </w:rPr>
      </w:pPr>
      <w:r>
        <w:rPr>
          <w:highlight w:val="white"/>
          <w:lang w:val="en-US"/>
        </w:rPr>
        <w:t>The formal ratifications of this Convention shall be communicated to the Director-General of the International Labour Office for registration.</w:t>
      </w:r>
    </w:p>
    <w:p>
      <w:pPr>
        <w:pStyle w:val="Normal"/>
        <w:spacing w:lineRule="auto" w:line="276" w:before="0" w:after="240"/>
        <w:ind w:right="5" w:hanging="0"/>
        <w:rPr>
          <w:highlight w:val="white"/>
          <w:lang w:val="en-US"/>
        </w:rPr>
      </w:pPr>
      <w:r>
        <w:rPr>
          <w:highlight w:val="white"/>
          <w:lang w:val="en-US"/>
        </w:rPr>
        <w:t xml:space="preserve"> </w:t>
      </w:r>
    </w:p>
    <w:p>
      <w:pPr>
        <w:pStyle w:val="Heading2"/>
        <w:keepNext w:val="false"/>
        <w:keepLines w:val="false"/>
        <w:spacing w:lineRule="auto" w:line="276"/>
        <w:ind w:left="4300" w:right="5" w:hanging="0"/>
        <w:jc w:val="both"/>
        <w:rPr>
          <w:b w:val="false"/>
          <w:b w:val="false"/>
          <w:sz w:val="22"/>
          <w:szCs w:val="22"/>
          <w:highlight w:val="white"/>
          <w:lang w:val="en-US"/>
        </w:rPr>
      </w:pPr>
      <w:bookmarkStart w:id="16" w:name="_jb9c18xxowyq"/>
      <w:bookmarkEnd w:id="16"/>
      <w:r>
        <w:rPr>
          <w:b w:val="false"/>
          <w:sz w:val="22"/>
          <w:szCs w:val="22"/>
          <w:highlight w:val="white"/>
          <w:lang w:val="en-US"/>
        </w:rPr>
        <w:t>Article 14</w:t>
      </w:r>
    </w:p>
    <w:p>
      <w:pPr>
        <w:pStyle w:val="Normal"/>
        <w:spacing w:lineRule="auto" w:line="276" w:before="120" w:after="0"/>
        <w:ind w:right="5" w:hanging="0"/>
        <w:jc w:val="both"/>
        <w:rPr>
          <w:highlight w:val="white"/>
          <w:lang w:val="en-US"/>
        </w:rPr>
      </w:pPr>
      <w:r>
        <w:rPr>
          <w:highlight w:val="white"/>
          <w:lang w:val="en-US"/>
        </w:rPr>
        <w:t xml:space="preserve">1. </w:t>
        <w:tab/>
        <w:t>This Convention shall be binding only upon those Members of the International Labour Organization whose ratifications have been registered with the Director-General of the International Labour Office.</w:t>
      </w:r>
    </w:p>
    <w:p>
      <w:pPr>
        <w:pStyle w:val="Normal"/>
        <w:spacing w:lineRule="auto" w:line="276" w:before="80" w:after="0"/>
        <w:ind w:right="5" w:hanging="0"/>
        <w:jc w:val="both"/>
        <w:rPr>
          <w:highlight w:val="white"/>
          <w:lang w:val="en-US"/>
        </w:rPr>
      </w:pPr>
      <w:r>
        <w:rPr>
          <w:highlight w:val="white"/>
          <w:lang w:val="en-US"/>
        </w:rPr>
        <w:t xml:space="preserve">2.  </w:t>
        <w:tab/>
        <w:t>It shall come into force twelve months after the date on which the ratifications of two Members have been registered with the Director- General.</w:t>
      </w:r>
    </w:p>
    <w:p>
      <w:pPr>
        <w:pStyle w:val="Normal"/>
        <w:spacing w:lineRule="auto" w:line="276" w:before="80" w:after="0"/>
        <w:ind w:right="5" w:hanging="0"/>
        <w:jc w:val="both"/>
        <w:rPr>
          <w:highlight w:val="white"/>
          <w:lang w:val="en-US"/>
        </w:rPr>
      </w:pPr>
      <w:r>
        <w:rPr>
          <w:highlight w:val="white"/>
          <w:lang w:val="en-US"/>
        </w:rPr>
        <w:t xml:space="preserve">3.  </w:t>
        <w:tab/>
        <w:t>Thereafter, this Convention shall come into force for any Member twelve months after the date on which its ratification is registered.</w:t>
      </w:r>
    </w:p>
    <w:p>
      <w:pPr>
        <w:pStyle w:val="Normal"/>
        <w:spacing w:lineRule="auto" w:line="276" w:before="80" w:after="0"/>
        <w:ind w:right="5" w:hanging="0"/>
        <w:jc w:val="both"/>
        <w:rPr>
          <w:highlight w:val="white"/>
          <w:lang w:val="en-US"/>
        </w:rPr>
      </w:pPr>
      <w:r>
        <w:rPr>
          <w:highlight w:val="white"/>
          <w:lang w:val="en-US"/>
        </w:rPr>
      </w:r>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17" w:name="_ojzbzr41smp"/>
      <w:bookmarkEnd w:id="17"/>
      <w:r>
        <w:rPr>
          <w:b w:val="false"/>
          <w:sz w:val="22"/>
          <w:szCs w:val="22"/>
          <w:highlight w:val="white"/>
          <w:lang w:val="en-US"/>
        </w:rPr>
        <w:t>Article 15</w:t>
      </w:r>
    </w:p>
    <w:p>
      <w:pPr>
        <w:pStyle w:val="Normal"/>
        <w:spacing w:lineRule="auto" w:line="276" w:before="120" w:after="0"/>
        <w:ind w:right="5" w:hanging="0"/>
        <w:jc w:val="both"/>
        <w:rPr>
          <w:highlight w:val="white"/>
          <w:lang w:val="en-US"/>
        </w:rPr>
      </w:pPr>
      <w:r>
        <w:rPr>
          <w:highlight w:val="white"/>
          <w:lang w:val="en-US"/>
        </w:rPr>
        <w:t xml:space="preserve">1. </w:t>
        <w:tab/>
        <w:t>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pPr>
        <w:pStyle w:val="Normal"/>
        <w:spacing w:lineRule="auto" w:line="276" w:before="120" w:after="0"/>
        <w:ind w:right="5" w:hanging="0"/>
        <w:jc w:val="both"/>
        <w:rPr>
          <w:highlight w:val="white"/>
          <w:lang w:val="en-US"/>
        </w:rPr>
      </w:pPr>
      <w:r>
        <w:rPr>
          <w:highlight w:val="white"/>
          <w:lang w:val="en-US"/>
        </w:rPr>
        <w:t xml:space="preserve">2.  </w:t>
        <w:tab/>
        <w:t>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pPr>
        <w:pStyle w:val="Normal"/>
        <w:spacing w:lineRule="auto" w:line="276" w:before="240" w:after="240"/>
        <w:ind w:right="5" w:hanging="0"/>
        <w:jc w:val="both"/>
        <w:rPr>
          <w:highlight w:val="white"/>
          <w:lang w:val="en-US"/>
        </w:rPr>
      </w:pPr>
      <w:r>
        <w:rPr>
          <w:highlight w:val="white"/>
          <w:lang w:val="en-US"/>
        </w:rPr>
      </w:r>
    </w:p>
    <w:p>
      <w:pPr>
        <w:pStyle w:val="Heading2"/>
        <w:keepNext w:val="false"/>
        <w:keepLines w:val="false"/>
        <w:spacing w:lineRule="auto" w:line="276" w:before="80" w:after="0"/>
        <w:ind w:left="4280" w:right="5" w:hanging="0"/>
        <w:jc w:val="both"/>
        <w:rPr>
          <w:b w:val="false"/>
          <w:b w:val="false"/>
          <w:sz w:val="22"/>
          <w:szCs w:val="22"/>
          <w:highlight w:val="white"/>
          <w:lang w:val="en-US"/>
        </w:rPr>
      </w:pPr>
      <w:bookmarkStart w:id="18" w:name="_z7ncflhujgzd"/>
      <w:bookmarkEnd w:id="18"/>
      <w:r>
        <w:rPr>
          <w:b w:val="false"/>
          <w:sz w:val="22"/>
          <w:szCs w:val="22"/>
          <w:highlight w:val="white"/>
          <w:lang w:val="en-US"/>
        </w:rPr>
        <w:t>Article 16</w:t>
      </w:r>
    </w:p>
    <w:p>
      <w:pPr>
        <w:pStyle w:val="Normal"/>
        <w:spacing w:lineRule="auto" w:line="276" w:before="120" w:after="0"/>
        <w:ind w:right="5" w:hanging="0"/>
        <w:jc w:val="both"/>
        <w:rPr>
          <w:highlight w:val="white"/>
          <w:lang w:val="en-US"/>
        </w:rPr>
      </w:pPr>
      <w:r>
        <w:rPr>
          <w:highlight w:val="white"/>
          <w:lang w:val="en-US"/>
        </w:rPr>
        <w:t>1.</w:t>
        <w:tab/>
        <w:t>The Director-General of the International Labour Office shall notify all Members of the International Labour Organization of the registration of all ratifications and denunciations that have been communicated by the Members of the Organization.</w:t>
      </w:r>
    </w:p>
    <w:p>
      <w:pPr>
        <w:pStyle w:val="Normal"/>
        <w:spacing w:lineRule="auto" w:line="276" w:before="120" w:after="0"/>
        <w:ind w:right="5" w:hanging="0"/>
        <w:jc w:val="both"/>
        <w:rPr>
          <w:highlight w:val="white"/>
          <w:lang w:val="en-US"/>
        </w:rPr>
      </w:pPr>
      <w:r>
        <w:rPr>
          <w:highlight w:val="white"/>
          <w:lang w:val="en-US"/>
        </w:rPr>
        <w:t>2.</w:t>
        <w:tab/>
        <w:t>When notifying the Members of the Organization of the registration  of  the  second  ratification  that  has  been  communicated, the Director-General shall draw the attention of the Members of the Organization to the date upon which the Convention will come into force.</w:t>
      </w:r>
    </w:p>
    <w:p>
      <w:pPr>
        <w:pStyle w:val="Heading2"/>
        <w:keepNext w:val="false"/>
        <w:keepLines w:val="false"/>
        <w:spacing w:lineRule="auto" w:line="276" w:before="220" w:after="0"/>
        <w:ind w:left="4280" w:right="5" w:hanging="0"/>
        <w:jc w:val="both"/>
        <w:rPr>
          <w:b w:val="false"/>
          <w:b w:val="false"/>
          <w:sz w:val="22"/>
          <w:szCs w:val="22"/>
          <w:highlight w:val="white"/>
          <w:lang w:val="en-US"/>
        </w:rPr>
      </w:pPr>
      <w:r>
        <w:rPr>
          <w:b w:val="false"/>
          <w:sz w:val="22"/>
          <w:szCs w:val="22"/>
          <w:highlight w:val="white"/>
          <w:lang w:val="en-US"/>
        </w:rPr>
      </w:r>
      <w:bookmarkStart w:id="19" w:name="_gadjmcr45r5q"/>
      <w:bookmarkStart w:id="20" w:name="_gadjmcr45r5q"/>
      <w:bookmarkEnd w:id="20"/>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21" w:name="_o3xr4ep88sit"/>
      <w:bookmarkEnd w:id="21"/>
      <w:r>
        <w:rPr>
          <w:b w:val="false"/>
          <w:sz w:val="22"/>
          <w:szCs w:val="22"/>
          <w:highlight w:val="white"/>
          <w:lang w:val="en-US"/>
        </w:rPr>
        <w:t>Article 17</w:t>
      </w:r>
    </w:p>
    <w:p>
      <w:pPr>
        <w:pStyle w:val="Normal"/>
        <w:spacing w:lineRule="auto" w:line="276" w:before="120" w:after="0"/>
        <w:ind w:right="5" w:hanging="0"/>
        <w:jc w:val="both"/>
        <w:rPr>
          <w:highlight w:val="white"/>
          <w:lang w:val="en-US"/>
        </w:rPr>
      </w:pPr>
      <w:r>
        <w:rPr>
          <w:highlight w:val="white"/>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w:t>
      </w:r>
    </w:p>
    <w:p>
      <w:pPr>
        <w:pStyle w:val="Heading2"/>
        <w:keepNext w:val="false"/>
        <w:keepLines w:val="false"/>
        <w:spacing w:lineRule="auto" w:line="276" w:before="220" w:after="0"/>
        <w:ind w:left="4280" w:right="5" w:hanging="0"/>
        <w:jc w:val="both"/>
        <w:rPr>
          <w:b w:val="false"/>
          <w:b w:val="false"/>
          <w:sz w:val="22"/>
          <w:szCs w:val="22"/>
          <w:highlight w:val="white"/>
          <w:lang w:val="en-US"/>
        </w:rPr>
      </w:pPr>
      <w:r>
        <w:rPr>
          <w:b w:val="false"/>
          <w:sz w:val="22"/>
          <w:szCs w:val="22"/>
          <w:highlight w:val="white"/>
          <w:lang w:val="en-US"/>
        </w:rPr>
      </w:r>
      <w:bookmarkStart w:id="22" w:name="_l1mugylt83gw"/>
      <w:bookmarkStart w:id="23" w:name="_l1mugylt83gw"/>
      <w:bookmarkEnd w:id="23"/>
    </w:p>
    <w:p>
      <w:pPr>
        <w:pStyle w:val="Heading2"/>
        <w:keepNext w:val="false"/>
        <w:keepLines w:val="false"/>
        <w:spacing w:lineRule="auto" w:line="276" w:before="220" w:after="0"/>
        <w:ind w:left="4280" w:right="5" w:hanging="0"/>
        <w:jc w:val="both"/>
        <w:rPr>
          <w:b w:val="false"/>
          <w:b w:val="false"/>
          <w:sz w:val="22"/>
          <w:szCs w:val="22"/>
          <w:highlight w:val="white"/>
          <w:lang w:val="en-US"/>
        </w:rPr>
      </w:pPr>
      <w:bookmarkStart w:id="24" w:name="_2dhgxxwznvyf"/>
      <w:bookmarkEnd w:id="24"/>
      <w:r>
        <w:rPr>
          <w:b w:val="false"/>
          <w:sz w:val="22"/>
          <w:szCs w:val="22"/>
          <w:highlight w:val="white"/>
          <w:lang w:val="en-US"/>
        </w:rPr>
        <w:t>Article 18</w:t>
      </w:r>
    </w:p>
    <w:p>
      <w:pPr>
        <w:pStyle w:val="Normal"/>
        <w:spacing w:lineRule="auto" w:line="276" w:before="120" w:after="0"/>
        <w:ind w:right="5" w:hanging="0"/>
        <w:jc w:val="both"/>
        <w:rPr>
          <w:highlight w:val="white"/>
          <w:lang w:val="en-US"/>
        </w:rPr>
      </w:pPr>
      <w:r>
        <w:rPr>
          <w:highlight w:val="white"/>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pPr>
        <w:pStyle w:val="Heading2"/>
        <w:keepNext w:val="false"/>
        <w:keepLines w:val="false"/>
        <w:spacing w:lineRule="auto" w:line="276" w:before="60" w:after="0"/>
        <w:ind w:left="4280" w:right="5" w:hanging="0"/>
        <w:rPr>
          <w:b w:val="false"/>
          <w:b w:val="false"/>
          <w:sz w:val="22"/>
          <w:szCs w:val="22"/>
          <w:highlight w:val="white"/>
          <w:lang w:val="en-US"/>
        </w:rPr>
      </w:pPr>
      <w:r>
        <w:rPr>
          <w:b w:val="false"/>
          <w:sz w:val="22"/>
          <w:szCs w:val="22"/>
          <w:highlight w:val="white"/>
          <w:lang w:val="en-US"/>
        </w:rPr>
      </w:r>
      <w:bookmarkStart w:id="25" w:name="_ec0dr0chxiba"/>
      <w:bookmarkStart w:id="26" w:name="_ec0dr0chxiba"/>
      <w:bookmarkEnd w:id="26"/>
    </w:p>
    <w:p>
      <w:pPr>
        <w:pStyle w:val="Heading2"/>
        <w:keepNext w:val="false"/>
        <w:keepLines w:val="false"/>
        <w:spacing w:lineRule="auto" w:line="276" w:before="60" w:after="0"/>
        <w:ind w:left="4280" w:right="5" w:hanging="0"/>
        <w:rPr>
          <w:b w:val="false"/>
          <w:b w:val="false"/>
          <w:sz w:val="22"/>
          <w:szCs w:val="22"/>
          <w:highlight w:val="white"/>
          <w:lang w:val="en-US"/>
        </w:rPr>
      </w:pPr>
      <w:bookmarkStart w:id="27" w:name="_uzbnufllbk57"/>
      <w:bookmarkEnd w:id="27"/>
      <w:r>
        <w:rPr>
          <w:b w:val="false"/>
          <w:sz w:val="22"/>
          <w:szCs w:val="22"/>
          <w:highlight w:val="white"/>
          <w:lang w:val="en-US"/>
        </w:rPr>
        <w:t>Article 19</w:t>
      </w:r>
    </w:p>
    <w:p>
      <w:pPr>
        <w:pStyle w:val="Normal"/>
        <w:spacing w:lineRule="auto" w:line="276" w:before="120" w:after="0"/>
        <w:ind w:right="5" w:hanging="0"/>
        <w:jc w:val="both"/>
        <w:rPr>
          <w:highlight w:val="white"/>
          <w:lang w:val="en-US"/>
        </w:rPr>
      </w:pPr>
      <w:r>
        <w:rPr>
          <w:highlight w:val="white"/>
          <w:lang w:val="en-US"/>
        </w:rPr>
        <w:t xml:space="preserve">1. </w:t>
        <w:tab/>
        <w:t>Should the Conference adopt a new Convention revising this Convention, then, unless the new Convention otherwise provides:</w:t>
      </w:r>
    </w:p>
    <w:p>
      <w:pPr>
        <w:pStyle w:val="Normal"/>
        <w:spacing w:lineRule="auto" w:line="276" w:before="240" w:after="240"/>
        <w:ind w:right="5" w:hanging="0"/>
        <w:jc w:val="both"/>
        <w:rPr>
          <w:highlight w:val="white"/>
          <w:lang w:val="en-US"/>
        </w:rPr>
      </w:pPr>
      <w:r>
        <w:rPr>
          <w:highlight w:val="white"/>
          <w:lang w:val="en-US"/>
        </w:rPr>
        <w:t>(a)           the ratification by a Member of the new revising Convention shall ipso jure involve the immediate denunciation of this Convention, notwithstanding the provisions of Article 15 above, if and when the new revising Convention shall have come into force;</w:t>
      </w:r>
    </w:p>
    <w:p>
      <w:pPr>
        <w:pStyle w:val="Normal"/>
        <w:spacing w:lineRule="auto" w:line="276" w:before="240" w:after="240"/>
        <w:ind w:right="5" w:hanging="0"/>
        <w:jc w:val="both"/>
        <w:rPr>
          <w:highlight w:val="white"/>
          <w:lang w:val="en-US"/>
        </w:rPr>
      </w:pPr>
      <w:r>
        <w:rPr>
          <w:highlight w:val="white"/>
          <w:lang w:val="en-US"/>
        </w:rPr>
        <w:t>(b)           as from the date when the new revising Convention comes into force, this Convention shall cease to be open to ratification by the Members.</w:t>
      </w:r>
    </w:p>
    <w:p>
      <w:pPr>
        <w:pStyle w:val="Normal"/>
        <w:spacing w:lineRule="auto" w:line="276" w:before="0" w:after="240"/>
        <w:ind w:right="5" w:hanging="0"/>
        <w:rPr>
          <w:highlight w:val="white"/>
          <w:lang w:val="en-US"/>
        </w:rPr>
      </w:pPr>
      <w:r>
        <w:rPr>
          <w:highlight w:val="white"/>
          <w:lang w:val="en-US"/>
        </w:rPr>
        <w:t xml:space="preserve"> </w:t>
      </w:r>
      <w:r>
        <w:rPr>
          <w:highlight w:val="white"/>
          <w:lang w:val="en-US"/>
        </w:rPr>
        <w:t xml:space="preserve">2.  </w:t>
        <w:tab/>
        <w:t>This Convention shall in any case remain in force in its actual form and content for those Members which have ratified it but have not ratified the revising Convention.</w:t>
      </w:r>
    </w:p>
    <w:p>
      <w:pPr>
        <w:pStyle w:val="Normal"/>
        <w:spacing w:lineRule="auto" w:line="276" w:before="0" w:after="240"/>
        <w:ind w:right="5" w:hanging="0"/>
        <w:rPr>
          <w:highlight w:val="white"/>
          <w:lang w:val="en-US"/>
        </w:rPr>
      </w:pPr>
      <w:r>
        <w:rPr>
          <w:highlight w:val="white"/>
          <w:lang w:val="en-US"/>
        </w:rPr>
        <w:t xml:space="preserve"> </w:t>
      </w:r>
    </w:p>
    <w:p>
      <w:pPr>
        <w:pStyle w:val="Heading2"/>
        <w:keepNext w:val="false"/>
        <w:keepLines w:val="false"/>
        <w:spacing w:lineRule="auto" w:line="276" w:before="100" w:after="0"/>
        <w:ind w:left="4280" w:right="5" w:hanging="0"/>
        <w:rPr>
          <w:b w:val="false"/>
          <w:b w:val="false"/>
          <w:sz w:val="22"/>
          <w:szCs w:val="22"/>
          <w:highlight w:val="white"/>
          <w:lang w:val="en-US"/>
        </w:rPr>
      </w:pPr>
      <w:bookmarkStart w:id="28" w:name="_omd2qbotme2m"/>
      <w:bookmarkEnd w:id="28"/>
      <w:r>
        <w:rPr>
          <w:b w:val="false"/>
          <w:sz w:val="22"/>
          <w:szCs w:val="22"/>
          <w:highlight w:val="white"/>
          <w:lang w:val="en-US"/>
        </w:rPr>
        <w:t>Article 20</w:t>
      </w:r>
    </w:p>
    <w:p>
      <w:pPr>
        <w:pStyle w:val="Normal"/>
        <w:spacing w:lineRule="auto" w:line="276" w:before="120" w:after="0"/>
        <w:ind w:right="5" w:hanging="0"/>
        <w:rPr>
          <w:lang w:val="en-US"/>
        </w:rPr>
      </w:pPr>
      <w:r>
        <w:rPr>
          <w:highlight w:val="white"/>
          <w:lang w:val="en-US"/>
        </w:rPr>
        <w:t>The English and French versions of the text of this Convention are equally authoritative.”</w:t>
      </w:r>
    </w:p>
    <w:p>
      <w:pPr>
        <w:pStyle w:val="Normal"/>
        <w:spacing w:lineRule="auto" w:line="276" w:before="120" w:after="0"/>
        <w:ind w:right="5" w:hanging="0"/>
        <w:rPr>
          <w:lang w:val="en-US"/>
        </w:rPr>
      </w:pPr>
      <w:r>
        <w:rPr>
          <w:lang w:val="en-US"/>
        </w:rPr>
      </w:r>
    </w:p>
    <w:p>
      <w:pPr>
        <w:pStyle w:val="Normal"/>
        <w:spacing w:lineRule="auto" w:line="276" w:before="120" w:after="0"/>
        <w:ind w:right="5" w:hanging="0"/>
        <w:rPr>
          <w:lang w:val="en-US"/>
        </w:rPr>
      </w:pPr>
      <w:r>
        <w:rPr>
          <w:lang w:val="en-US"/>
        </w:rPr>
      </w:r>
    </w:p>
    <w:p>
      <w:pPr>
        <w:pStyle w:val="Normal"/>
        <w:spacing w:lineRule="auto" w:line="276" w:before="120" w:after="0"/>
        <w:ind w:right="5" w:hanging="0"/>
        <w:rPr>
          <w:lang w:val="en-US"/>
        </w:rPr>
      </w:pPr>
      <w:r>
        <w:rPr>
          <w:lang w:val="en-US"/>
        </w:rPr>
      </w:r>
    </w:p>
    <w:p>
      <w:pPr>
        <w:pStyle w:val="Normal"/>
        <w:spacing w:lineRule="auto" w:line="276" w:before="120" w:after="0"/>
        <w:ind w:right="5" w:hanging="0"/>
        <w:rPr>
          <w:b/>
          <w:b/>
          <w:color w:val="201F1E"/>
          <w:sz w:val="24"/>
          <w:szCs w:val="24"/>
        </w:rPr>
      </w:pPr>
      <w:r>
        <w:rPr>
          <w:b/>
          <w:color w:val="201F1E"/>
          <w:sz w:val="24"/>
          <w:szCs w:val="24"/>
        </w:rPr>
        <w:t>MΕΡΟΣ ΙΙ: ΡΥΘΜΙΣΕΙΣ ΓΙΑ ΤΗΝ ΠΑΡΕΝΟΧΛΗΣΗ ΚΑΙ ΤΗ ΒΙΑ ΣΤΟΝ ΧΩΡΟ ΤΗΣ ΕΡΓΑΣΙΑΣ</w:t>
      </w:r>
    </w:p>
    <w:p>
      <w:pPr>
        <w:pStyle w:val="Normal"/>
        <w:spacing w:lineRule="auto" w:line="240"/>
        <w:jc w:val="both"/>
        <w:rPr/>
      </w:pPr>
      <w:r>
        <w:rPr/>
      </w:r>
    </w:p>
    <w:p>
      <w:pPr>
        <w:pStyle w:val="Normal"/>
        <w:spacing w:lineRule="auto" w:line="240"/>
        <w:jc w:val="center"/>
        <w:rPr>
          <w:b/>
          <w:b/>
        </w:rPr>
      </w:pPr>
      <w:r>
        <w:rPr>
          <w:b/>
        </w:rPr>
        <w:t>Άρθρο 2</w:t>
      </w:r>
    </w:p>
    <w:p>
      <w:pPr>
        <w:pStyle w:val="Normal"/>
        <w:spacing w:lineRule="auto" w:line="240"/>
        <w:jc w:val="center"/>
        <w:rPr>
          <w:b/>
          <w:b/>
        </w:rPr>
      </w:pPr>
      <w:r>
        <w:rPr>
          <w:b/>
        </w:rPr>
        <w:t>Σκοπός</w:t>
      </w:r>
    </w:p>
    <w:p>
      <w:pPr>
        <w:pStyle w:val="Normal"/>
        <w:spacing w:lineRule="auto" w:line="240"/>
        <w:jc w:val="both"/>
        <w:rPr/>
      </w:pPr>
      <w:r>
        <w:rPr/>
        <w:t xml:space="preserve">Σκοπός του παρόντος κεφαλαίου είναι να θέσει ένα συνεκτικό και σύγχρονο πλαίσιο για την πρόληψη, την αντιμετώπιση και την καταπολέμηση των συμπεριφορών βίας και παρενόχλησης, συμβάλλοντας στη δημιουργία ενός περιβάλλοντος εργασίας το οποίο θα σέβεται, θα προωθεί και θα υλοποιεί στην πράξη το δικαίωμα κάθε προσώπου σε έναν χώρο εργασίας χωρίς βία ή παρενόχληση. </w:t>
      </w:r>
    </w:p>
    <w:p>
      <w:pPr>
        <w:pStyle w:val="Normal"/>
        <w:spacing w:lineRule="auto" w:line="240"/>
        <w:jc w:val="both"/>
        <w:rPr/>
      </w:pPr>
      <w:r>
        <w:rPr/>
      </w:r>
    </w:p>
    <w:p>
      <w:pPr>
        <w:pStyle w:val="Normal"/>
        <w:spacing w:lineRule="auto" w:line="240"/>
        <w:jc w:val="center"/>
        <w:rPr>
          <w:b/>
          <w:b/>
        </w:rPr>
      </w:pPr>
      <w:r>
        <w:rPr>
          <w:b/>
        </w:rPr>
        <w:t>Άρθρο 3</w:t>
      </w:r>
    </w:p>
    <w:p>
      <w:pPr>
        <w:pStyle w:val="Normal"/>
        <w:spacing w:lineRule="auto" w:line="240"/>
        <w:jc w:val="center"/>
        <w:rPr>
          <w:b/>
          <w:b/>
        </w:rPr>
      </w:pPr>
      <w:r>
        <w:rPr>
          <w:b/>
        </w:rPr>
        <w:t>Πεδίο εφαρμογής</w:t>
      </w:r>
    </w:p>
    <w:p>
      <w:pPr>
        <w:pStyle w:val="Normal"/>
        <w:pBdr/>
        <w:spacing w:lineRule="auto" w:line="240"/>
        <w:jc w:val="both"/>
        <w:rPr>
          <w:highlight w:val="white"/>
        </w:rPr>
      </w:pPr>
      <w:r>
        <w:rPr/>
        <w:t>Στις διατάξεις του παρόντος Κεφαλαίου εμπίπτουν εργαζόμενοι και απασχολούμενοι στον ιδιωτικό τομέα, ανεξάρτητα από το συμβατικό τους καθεστώς,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w:t>
      </w:r>
      <w:r>
        <w:rPr>
          <w:highlight w:val="white"/>
        </w:rPr>
        <w:t xml:space="preserve"> κατάρτιση, συμπεριλαμβανομένων των ασκούμενων και των μαθητευόμενων, εθελοντές, εργαζόμενοι των οποίων η σχέση εργασίας έχει λήξει, καθώς και άτομα που αιτούνται εργασία.</w:t>
      </w:r>
    </w:p>
    <w:p>
      <w:pPr>
        <w:pStyle w:val="Normal"/>
        <w:pBdr/>
        <w:spacing w:lineRule="auto" w:line="240"/>
        <w:jc w:val="both"/>
        <w:rPr>
          <w:highlight w:val="white"/>
        </w:rPr>
      </w:pPr>
      <w:r>
        <w:rPr>
          <w:highlight w:val="white"/>
        </w:rPr>
      </w:r>
    </w:p>
    <w:p>
      <w:pPr>
        <w:pStyle w:val="Normal"/>
        <w:spacing w:lineRule="auto" w:line="240"/>
        <w:jc w:val="center"/>
        <w:rPr>
          <w:b/>
          <w:b/>
        </w:rPr>
      </w:pPr>
      <w:r>
        <w:rPr>
          <w:b/>
        </w:rPr>
        <w:t>Άρθρο 4</w:t>
      </w:r>
    </w:p>
    <w:p>
      <w:pPr>
        <w:pStyle w:val="Normal"/>
        <w:spacing w:lineRule="auto" w:line="240"/>
        <w:jc w:val="center"/>
        <w:rPr>
          <w:b/>
          <w:b/>
        </w:rPr>
      </w:pPr>
      <w:r>
        <w:rPr>
          <w:b/>
        </w:rPr>
        <w:t>Απαγόρευση βίας και παρενόχλησης στην εργασία</w:t>
      </w:r>
    </w:p>
    <w:p>
      <w:pPr>
        <w:pStyle w:val="Normal"/>
        <w:spacing w:lineRule="auto" w:line="240" w:before="0" w:after="240"/>
        <w:jc w:val="both"/>
        <w:rPr>
          <w:highlight w:val="white"/>
        </w:rPr>
      </w:pPr>
      <w:r>
        <w:rPr/>
        <w:t xml:space="preserve">1. Απαγορεύεται κάθε μορφή βίας ή παρενόχλησης, που εκδηλώνεται κατά τη διάρκεια της εργασίας είτε συνδέεται με αυτήν </w:t>
      </w:r>
      <w:r>
        <w:rPr>
          <w:highlight w:val="white"/>
        </w:rPr>
        <w:t>ή προκύπτει από αυτήν, συμπεριλαμβανομένης της βίας και παρενόχλησης λόγω φύλου και της σεξουαλικής παρενόχλησης.</w:t>
      </w:r>
    </w:p>
    <w:p>
      <w:pPr>
        <w:pStyle w:val="Normal"/>
        <w:spacing w:lineRule="auto" w:line="240" w:before="240" w:after="240"/>
        <w:jc w:val="both"/>
        <w:rPr>
          <w:highlight w:val="white"/>
        </w:rPr>
      </w:pPr>
      <w:r>
        <w:rPr>
          <w:highlight w:val="white"/>
        </w:rPr>
        <w:t>2. Για τους σκοπούς του παρόντος:</w:t>
      </w:r>
    </w:p>
    <w:p>
      <w:pPr>
        <w:pStyle w:val="Normal"/>
        <w:spacing w:lineRule="auto" w:line="240" w:before="240" w:after="240"/>
        <w:jc w:val="both"/>
        <w:rPr>
          <w:highlight w:val="white"/>
        </w:rPr>
      </w:pPr>
      <w:r>
        <w:rPr>
          <w:highlight w:val="white"/>
        </w:rPr>
        <w:t>α) ως βία και παρενόχληση νοούνται οι συμπεριφορές,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 και συμπεριλαμβάνουν τη βία και παρενόχληση λόγω φύλου,</w:t>
      </w:r>
    </w:p>
    <w:p>
      <w:pPr>
        <w:pStyle w:val="Normal"/>
        <w:spacing w:lineRule="auto" w:line="240" w:before="240" w:after="240"/>
        <w:jc w:val="both"/>
        <w:rPr>
          <w:highlight w:val="white"/>
        </w:rPr>
      </w:pPr>
      <w:r>
        <w:rPr>
          <w:highlight w:val="white"/>
        </w:rPr>
        <w:t>β) ως βία και παρενόχληση λόγω φύλου νοούνται οι συμπεριφορές της περ. α΄ που απευθύνονται στα άτομα λόγω του κοινωνικού ή βιολογικού τους φύλου ή επηρεάζουν δυσανάλογα άτομα ενός συγκεκριμένου βιολογικού ή κοινωνικού φύλου και συμπεριλαμβάνουν τη σεξουαλική παρενόχληση.</w:t>
      </w:r>
    </w:p>
    <w:p>
      <w:pPr>
        <w:pStyle w:val="Normal"/>
        <w:spacing w:lineRule="auto" w:line="240" w:before="240" w:after="240"/>
        <w:jc w:val="both"/>
        <w:rPr/>
      </w:pPr>
      <w:r>
        <w:rPr/>
        <w:t>3. Για τους σκοπούς εφαρμογής του παρόντος οι συμπεριφορές βίας και παρενόχλησης σε βάρος των προσώπων του άρθρου 3 μπορούν να λαμβάνουν χώρα ιδίως:</w:t>
      </w:r>
    </w:p>
    <w:p>
      <w:pPr>
        <w:pStyle w:val="Normal"/>
        <w:spacing w:lineRule="auto" w:line="240" w:before="0" w:after="240"/>
        <w:jc w:val="both"/>
        <w:rPr/>
      </w:pPr>
      <w:r>
        <w:rPr/>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pPr>
        <w:pStyle w:val="Normal"/>
        <w:spacing w:lineRule="auto" w:line="240" w:before="240" w:after="240"/>
        <w:jc w:val="both"/>
        <w:rPr>
          <w:highlight w:val="white"/>
        </w:rPr>
      </w:pPr>
      <w:r>
        <w:rPr/>
        <w:t xml:space="preserve">(β)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w:t>
      </w:r>
      <w:r>
        <w:rPr>
          <w:highlight w:val="white"/>
        </w:rPr>
        <w:t>σχετίζονται με την εργασία και</w:t>
      </w:r>
    </w:p>
    <w:p>
      <w:pPr>
        <w:pStyle w:val="Normal"/>
        <w:pBdr/>
        <w:spacing w:lineRule="auto" w:line="240" w:before="0" w:after="240"/>
        <w:jc w:val="both"/>
        <w:rPr>
          <w:highlight w:val="white"/>
        </w:rPr>
      </w:pPr>
      <w:r>
        <w:rPr>
          <w:highlight w:val="white"/>
        </w:rPr>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pPr>
        <w:pStyle w:val="Normal"/>
        <w:spacing w:lineRule="auto" w:line="240"/>
        <w:jc w:val="both"/>
        <w:rPr/>
      </w:pPr>
      <w:r>
        <w:rPr/>
      </w:r>
    </w:p>
    <w:p>
      <w:pPr>
        <w:pStyle w:val="Normal"/>
        <w:spacing w:lineRule="auto" w:line="240"/>
        <w:jc w:val="center"/>
        <w:rPr>
          <w:b/>
          <w:b/>
        </w:rPr>
      </w:pPr>
      <w:r>
        <w:rPr>
          <w:b/>
        </w:rPr>
        <w:t>Άρθρο 5</w:t>
      </w:r>
    </w:p>
    <w:p>
      <w:pPr>
        <w:pStyle w:val="Normal"/>
        <w:spacing w:lineRule="auto" w:line="240"/>
        <w:jc w:val="center"/>
        <w:rPr>
          <w:b/>
          <w:b/>
        </w:rPr>
      </w:pPr>
      <w:r>
        <w:rPr>
          <w:b/>
        </w:rPr>
        <w:t>Υποχρεώσεις εργοδότη για πρόληψη και αντιμετώπιση της βίας και της παρενόχλησης</w:t>
      </w:r>
    </w:p>
    <w:p>
      <w:pPr>
        <w:pStyle w:val="Normal"/>
        <w:spacing w:lineRule="auto" w:line="240" w:before="0" w:after="240"/>
        <w:jc w:val="both"/>
        <w:rPr/>
      </w:pPr>
      <w:r>
        <w:rPr/>
        <w:t>1. Κάθε εργοδότης καθώς και τα φυσικά πρόσωπα που ασκούν την εξουσία του εργοδότη στη διοίκηση προσωπικού υποχρεούνται:</w:t>
      </w:r>
    </w:p>
    <w:p>
      <w:pPr>
        <w:pStyle w:val="Normal"/>
        <w:spacing w:lineRule="auto" w:line="240" w:before="240" w:after="240"/>
        <w:jc w:val="both"/>
        <w:rPr/>
      </w:pPr>
      <w:r>
        <w:rPr/>
        <w:t>α) να μεριμνούν για να προλαμβάνουν και να σταματούν τις εκδηλώσεις συμπεριφορών βίας και παρενόχλησης στην εργασία σύμφωνα με τις διατάξεις του παρόντος,</w:t>
      </w:r>
    </w:p>
    <w:p>
      <w:pPr>
        <w:pStyle w:val="Normal"/>
        <w:spacing w:lineRule="auto" w:line="240" w:before="240" w:after="240"/>
        <w:jc w:val="both"/>
        <w:rPr/>
      </w:pPr>
      <w:r>
        <w:rPr/>
        <w:t>β) να παραλαμβάνουν, να διερευνούν και να διαχειρίζονται κάθε καταγγελία ή σχετική αναφορά, σύμφωνα με τις διατάξεις του παρόντος και πάντως με εμπιστευτικότητα και με τρόπο που σέβεται την ανθρώπινη αξιοπρέπεια,</w:t>
      </w:r>
    </w:p>
    <w:p>
      <w:pPr>
        <w:pStyle w:val="Normal"/>
        <w:spacing w:lineRule="auto" w:line="240" w:before="240" w:after="240"/>
        <w:jc w:val="both"/>
        <w:rPr/>
      </w:pPr>
      <w:r>
        <w:rPr/>
        <w:t>γ) να λαμβάνουν τα κατάλληλα μέτρα και να προβαίνουν σε εύλογες προσαρμογές για την προστασία του θύματος, καθώς και να διασφαλίζουν ότι δεν θα υποστεί άδικες ή εν γένει δυσμενείς συνέπειες που σχετίζονται με τέτοια συμπεριφορά ή με την καταγγελία της,</w:t>
      </w:r>
    </w:p>
    <w:p>
      <w:pPr>
        <w:pStyle w:val="Normal"/>
        <w:spacing w:lineRule="auto" w:line="240"/>
        <w:jc w:val="both"/>
        <w:rPr/>
      </w:pPr>
      <w:r>
        <w:rPr/>
        <w:t>δ) να παρέχουν συνδρομή και πρόσβαση σε κάθε αρμόδια δημόσια, διοικητική ή δικαστική αρχή, κατά την έρευνα τέτοιου είδους περιστατικού ή συμπεριφοράς.</w:t>
      </w:r>
    </w:p>
    <w:p>
      <w:pPr>
        <w:pStyle w:val="Normal"/>
        <w:spacing w:lineRule="auto" w:line="240"/>
        <w:jc w:val="both"/>
        <w:rPr/>
      </w:pPr>
      <w:r>
        <w:rPr/>
      </w:r>
    </w:p>
    <w:p>
      <w:pPr>
        <w:pStyle w:val="Normal"/>
        <w:spacing w:lineRule="auto" w:line="240"/>
        <w:jc w:val="center"/>
        <w:rPr>
          <w:b/>
          <w:b/>
        </w:rPr>
      </w:pPr>
      <w:r>
        <w:rPr>
          <w:b/>
        </w:rPr>
      </w:r>
    </w:p>
    <w:p>
      <w:pPr>
        <w:pStyle w:val="Normal"/>
        <w:spacing w:lineRule="auto" w:line="240"/>
        <w:jc w:val="center"/>
        <w:rPr>
          <w:b/>
          <w:b/>
        </w:rPr>
      </w:pPr>
      <w:r>
        <w:rPr>
          <w:b/>
        </w:rPr>
        <w:t>Άρθρο 6</w:t>
      </w:r>
    </w:p>
    <w:p>
      <w:pPr>
        <w:pStyle w:val="Normal"/>
        <w:spacing w:lineRule="auto" w:line="240"/>
        <w:jc w:val="center"/>
        <w:rPr>
          <w:b/>
          <w:b/>
        </w:rPr>
      </w:pPr>
      <w:r>
        <w:rPr>
          <w:b/>
        </w:rPr>
        <w:t>Υποχρεώσεις εργοδότη για ενημέρωση και ευαισθητοποίηση – Τροποποίηση άρθρου 47 ν. 3850/2010</w:t>
      </w:r>
    </w:p>
    <w:p>
      <w:pPr>
        <w:pStyle w:val="Normal"/>
        <w:spacing w:lineRule="auto" w:line="240" w:before="0" w:after="240"/>
        <w:jc w:val="both"/>
        <w:rPr/>
      </w:pPr>
      <w:r>
        <w:rPr/>
        <w:t>1. Κάθε εργοδότης καθώς και τα άτομα που ασκούν την εξουσία του εργοδότη ως προς τη διοίκηση προσωπικού υποχρεούνται:</w:t>
      </w:r>
    </w:p>
    <w:p>
      <w:pPr>
        <w:pStyle w:val="Normal"/>
        <w:spacing w:lineRule="auto" w:line="240" w:before="240" w:after="240"/>
        <w:jc w:val="both"/>
        <w:rPr/>
      </w:pPr>
      <w:r>
        <w:rPr/>
        <w:t>α) να παρέχουν στους εργαζομένους πληροφορίες σχετικές με τους υφιστάμενους κινδύνους βίας και  παρενόχλησης στον εργασιακό χώρο και με τα σχετικά μέτρα πρόληψης και προστασίας, συμπεριλαμβανομένων των ευθυνών και των δικαιωμάτων του καθενός τους επί τέτοιων περιστατικών,</w:t>
      </w:r>
    </w:p>
    <w:p>
      <w:pPr>
        <w:pStyle w:val="Normal"/>
        <w:spacing w:lineRule="auto" w:line="240" w:before="240" w:after="240"/>
        <w:jc w:val="both"/>
        <w:rPr/>
      </w:pPr>
      <w:r>
        <w:rPr/>
        <w:t>β) να αναρτούν στο χώρο εργασίας και να καθιστούν προσβάσιμη ενημέρωση για τις διαδικασίες που υφίστανται σε επίπεδο επιχείρησης για την καταγγελία και την αντιμετώπιση τέτοιων συμπεριφορών, καθώς και τα στοιχεία επικοινωνίας για τις αρμόδιες διοικητικές και δικαστικές αρχές,</w:t>
      </w:r>
    </w:p>
    <w:p>
      <w:pPr>
        <w:pStyle w:val="Normal"/>
        <w:spacing w:lineRule="auto" w:line="240" w:before="0" w:after="240"/>
        <w:jc w:val="both"/>
        <w:rPr/>
      </w:pPr>
      <w:r>
        <w:rPr/>
        <w:t>2. Στην παρ. 1 του άρθρου 47 του ν. 3850/2010 η περ. β΄ τροποποιείται και η παρ. 1 διαμορφώνεται ως εξής:</w:t>
      </w:r>
    </w:p>
    <w:p>
      <w:pPr>
        <w:pStyle w:val="Normal"/>
        <w:spacing w:lineRule="auto" w:line="240" w:before="240" w:after="300"/>
        <w:jc w:val="both"/>
        <w:rPr/>
      </w:pPr>
      <w:r>
        <w:rPr/>
        <w:t>«1. Ο εργοδότης λαμβάνει τα κατάλληλα μέτρα προκειμένου οι εργαζόμενοι και οι εκπρόσωποί τους στην επιχείρηση να λαμβάνουν όλες τις απαραίτητες πληροφορίες όσον αφορά:</w:t>
      </w:r>
    </w:p>
    <w:p>
      <w:pPr>
        <w:pStyle w:val="Normal"/>
        <w:spacing w:lineRule="auto" w:line="240" w:before="240" w:after="300"/>
        <w:jc w:val="both"/>
        <w:rPr/>
      </w:pPr>
      <w:r>
        <w:rPr/>
        <w:t>α) τη νομοθεσία που ισχύει σχετικά με την υγεία και την ασφάλεια των εργαζομένων και τον τρόπο εφαρμογής της από την επιχείρηση,</w:t>
      </w:r>
    </w:p>
    <w:p>
      <w:pPr>
        <w:pStyle w:val="Normal"/>
        <w:spacing w:lineRule="auto" w:line="240" w:before="240" w:after="300"/>
        <w:jc w:val="both"/>
        <w:rPr/>
      </w:pPr>
      <w:r>
        <w:rPr/>
        <w:t>β) τους κινδύνους για την ασφάλεια και την υγεία, καθώς και τα μέτρα και τις δραστηριότητες προστασίας και πρόληψης που αφορούν είτε την επιχείρηση εν γένει, είτε κάθε είδος θέσης εργασίας ή/και καθηκόντων, μεταξύ των οποίων τους κινδύνους και τα μέτρα για την καταπολέμησης της βίας και παρενόχλησης στην εργασία, συμπεριλαμβανομένης της σεξουαλικής παρενόχλησης, και</w:t>
      </w:r>
    </w:p>
    <w:p>
      <w:pPr>
        <w:pStyle w:val="Normal"/>
        <w:spacing w:lineRule="auto" w:line="240" w:before="240" w:after="300"/>
        <w:jc w:val="both"/>
        <w:rPr/>
      </w:pPr>
      <w:r>
        <w:rPr/>
        <w:t>γ) τα μέτρα που λαμβάνονται κατ΄ εφαρμογή της παραγράφου 2 του άρθρου 45.»</w:t>
      </w:r>
    </w:p>
    <w:p>
      <w:pPr>
        <w:pStyle w:val="Normal"/>
        <w:spacing w:lineRule="auto" w:line="240"/>
        <w:jc w:val="center"/>
        <w:rPr>
          <w:b/>
          <w:b/>
        </w:rPr>
      </w:pPr>
      <w:r>
        <w:rPr>
          <w:b/>
        </w:rPr>
      </w:r>
    </w:p>
    <w:p>
      <w:pPr>
        <w:pStyle w:val="Normal"/>
        <w:spacing w:lineRule="auto" w:line="240"/>
        <w:jc w:val="center"/>
        <w:rPr>
          <w:b/>
          <w:b/>
        </w:rPr>
      </w:pPr>
      <w:r>
        <w:rPr>
          <w:b/>
        </w:rPr>
        <w:t>Άρθρο 7</w:t>
      </w:r>
    </w:p>
    <w:p>
      <w:pPr>
        <w:pStyle w:val="Normal"/>
        <w:spacing w:lineRule="auto" w:line="240"/>
        <w:jc w:val="center"/>
        <w:rPr>
          <w:b/>
          <w:b/>
        </w:rPr>
      </w:pPr>
      <w:r>
        <w:rPr>
          <w:b/>
        </w:rPr>
        <w:t>Πρόγραμμα προληπτική δράσης – Τροποποίηση του άρθρου 42 του ν. 3850/2010</w:t>
      </w:r>
    </w:p>
    <w:p>
      <w:pPr>
        <w:pStyle w:val="Normal"/>
        <w:spacing w:lineRule="auto" w:line="240" w:before="0" w:after="240"/>
        <w:jc w:val="both"/>
        <w:rPr/>
      </w:pPr>
      <w:r>
        <w:rPr/>
        <w:t>Στην παρ. 6 του άρθρου 42 ν. 3850/2010 η περ. ε΄ τροποποιείται, προστίθεται περ. θ΄ και η παρ. 6 διαμορφώνεται ως εξής:</w:t>
      </w:r>
    </w:p>
    <w:p>
      <w:pPr>
        <w:pStyle w:val="Normal"/>
        <w:spacing w:lineRule="auto" w:line="240" w:before="240" w:after="300"/>
        <w:jc w:val="both"/>
        <w:rPr/>
      </w:pPr>
      <w:r>
        <w:rPr/>
        <w:t>«6. Ο εργοδότης υποχρεούται:</w:t>
      </w:r>
    </w:p>
    <w:p>
      <w:pPr>
        <w:pStyle w:val="Normal"/>
        <w:spacing w:lineRule="auto" w:line="240" w:before="240" w:after="300"/>
        <w:jc w:val="both"/>
        <w:rPr/>
      </w:pPr>
      <w:r>
        <w:rPr/>
        <w:t>α) να φροντίζει ώστε να προσαρμόζονται τα μέτρα της προηγούμενης παραγράφου ανάλογα με τις μεταβολές των περιστάσεων και να επιδιώκει τη βελτίωση των υφιστάμενων καταστάσεων,</w:t>
      </w:r>
    </w:p>
    <w:p>
      <w:pPr>
        <w:pStyle w:val="Normal"/>
        <w:spacing w:lineRule="auto" w:line="240" w:before="240" w:after="300"/>
        <w:jc w:val="both"/>
        <w:rPr/>
      </w:pPr>
      <w:r>
        <w:rPr/>
        <w:t>β) να εφαρμόζει τις υποδείξεις των επιθεωρητών υγείας και ασφάλειας και γενικά να διευκολύνει το έργο τους μέσα στην επιχείρηση κατά τους ελέγχους,</w:t>
      </w:r>
    </w:p>
    <w:p>
      <w:pPr>
        <w:pStyle w:val="Normal"/>
        <w:spacing w:lineRule="auto" w:line="240" w:before="240" w:after="300"/>
        <w:jc w:val="both"/>
        <w:rPr/>
      </w:pPr>
      <w:r>
        <w:rPr/>
        <w:t>γ) να επιβλέπει την ορθή εφαρμογή των μέτρων υγείας και ασφάλειας των εργαζομένων,</w:t>
      </w:r>
    </w:p>
    <w:p>
      <w:pPr>
        <w:pStyle w:val="Normal"/>
        <w:spacing w:lineRule="auto" w:line="240" w:before="240" w:after="300"/>
        <w:jc w:val="both"/>
        <w:rPr/>
      </w:pPr>
      <w:r>
        <w:rPr/>
        <w:t>δ) να γνωστοποιεί στους εργαζομένους τον επαγγελματικό κίνδυνο από την εργασία τους,</w:t>
      </w:r>
    </w:p>
    <w:p>
      <w:pPr>
        <w:pStyle w:val="Normal"/>
        <w:spacing w:lineRule="auto" w:line="240" w:before="240" w:after="300"/>
        <w:jc w:val="both"/>
        <w:rPr>
          <w:highlight w:val="white"/>
        </w:rPr>
      </w:pPr>
      <w:r>
        <w:rPr/>
        <w:t xml:space="preserve">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αλλά και </w:t>
      </w:r>
      <w:r>
        <w:rPr>
          <w:highlight w:val="white"/>
        </w:rPr>
        <w:t>ψυχοκοινωνικούς κινδύνους,</w:t>
      </w:r>
    </w:p>
    <w:p>
      <w:pPr>
        <w:pStyle w:val="Normal"/>
        <w:spacing w:lineRule="auto" w:line="240" w:before="240" w:after="300"/>
        <w:jc w:val="both"/>
        <w:rPr>
          <w:highlight w:val="white"/>
        </w:rPr>
      </w:pPr>
      <w:r>
        <w:rPr>
          <w:highlight w:val="white"/>
        </w:rPr>
        <w:t>στ) να εξασφαλίζει τη συντήρηση και την παρακολούθηση της ασφαλούς λειτουργίας μέσων και εγκαταστάσεων,</w:t>
      </w:r>
    </w:p>
    <w:p>
      <w:pPr>
        <w:pStyle w:val="Normal"/>
        <w:spacing w:lineRule="auto" w:line="240" w:before="240" w:after="300"/>
        <w:jc w:val="both"/>
        <w:rPr>
          <w:highlight w:val="white"/>
        </w:rPr>
      </w:pPr>
      <w:r>
        <w:rPr>
          <w:highlight w:val="white"/>
        </w:rPr>
        <w:t>ζ) να ενθαρρύνει και διευκολύνει την επιμόρφωση και εκπαίδευση των εργαζομένων και των εκπροσώπων τους, σύμφωνα με τα άρθρα 22 και 48,</w:t>
      </w:r>
    </w:p>
    <w:p>
      <w:pPr>
        <w:pStyle w:val="Normal"/>
        <w:spacing w:lineRule="auto" w:line="240" w:before="240" w:after="300"/>
        <w:jc w:val="both"/>
        <w:rPr/>
      </w:pPr>
      <w:r>
        <w:rPr>
          <w:highlight w:val="white"/>
        </w:rPr>
        <w:t>η) να λαμβάνει συλλογικά μέτρα πρ</w:t>
      </w:r>
      <w:r>
        <w:rPr/>
        <w:t>οστασίας των εργαζομένων, και</w:t>
      </w:r>
    </w:p>
    <w:p>
      <w:pPr>
        <w:pStyle w:val="Normal"/>
        <w:spacing w:lineRule="auto" w:line="240" w:before="240" w:after="300"/>
        <w:jc w:val="both"/>
        <w:rPr/>
      </w:pPr>
      <w:r>
        <w:rPr/>
        <w:t>θ) να αξιολογεί ψυχοκοινωνικούς κινδύνους, όπως τους κινδύνους της βίας και παρενόχλησης, συμπεριλαμβανομένης της σεξουαλικής παρενόχλησης, και να λαμβάνει μέτρα για την πρόληψη και τον έλεγχο και περιορισμό αυτών».</w:t>
      </w:r>
    </w:p>
    <w:p>
      <w:pPr>
        <w:pStyle w:val="Normal"/>
        <w:spacing w:lineRule="auto" w:line="240"/>
        <w:jc w:val="both"/>
        <w:rPr/>
      </w:pPr>
      <w:r>
        <w:rPr/>
      </w:r>
    </w:p>
    <w:p>
      <w:pPr>
        <w:pStyle w:val="Normal"/>
        <w:spacing w:lineRule="auto" w:line="240" w:before="0" w:after="300"/>
        <w:jc w:val="center"/>
        <w:rPr>
          <w:b/>
          <w:b/>
          <w:color w:val="000000"/>
        </w:rPr>
      </w:pPr>
      <w:r>
        <w:rPr>
          <w:b/>
          <w:color w:val="000000"/>
        </w:rPr>
        <w:t>Άρθρο 8</w:t>
      </w:r>
    </w:p>
    <w:p>
      <w:pPr>
        <w:pStyle w:val="Normal"/>
        <w:spacing w:lineRule="auto" w:line="240" w:before="0" w:after="300"/>
        <w:jc w:val="center"/>
        <w:rPr>
          <w:b/>
          <w:b/>
          <w:color w:val="000000"/>
        </w:rPr>
      </w:pPr>
      <w:r>
        <w:rPr>
          <w:b/>
          <w:color w:val="000000"/>
        </w:rPr>
        <w:t>Συμβουλευτικές αρμοδιότητες του ιατρού εργασίας και επίβλεψη της υγείας – Τροποποίηση άρθρου 17 και άρθρου 18 ν. 3850/2010</w:t>
      </w:r>
    </w:p>
    <w:p>
      <w:pPr>
        <w:pStyle w:val="Normal"/>
        <w:spacing w:lineRule="auto" w:line="240" w:before="0" w:after="300"/>
        <w:jc w:val="both"/>
        <w:rPr/>
      </w:pPr>
      <w:r>
        <w:rPr/>
        <w:t>1. Στην παρ. 2 του άρθρου 17 ν. 3850/2010 οι περ. γ΄ και ε΄ τροποποιούνται και η παρ. 2 διαμορφώνεται ως εξής:</w:t>
      </w:r>
    </w:p>
    <w:p>
      <w:pPr>
        <w:pStyle w:val="Normal"/>
        <w:spacing w:lineRule="auto" w:line="240" w:before="240" w:after="300"/>
        <w:jc w:val="both"/>
        <w:rPr/>
      </w:pPr>
      <w:r>
        <w:rPr/>
        <w:t>«2. Ειδικότερα, ο ιατρός εργασίας συμβουλεύει σε θέματα:</w:t>
      </w:r>
    </w:p>
    <w:p>
      <w:pPr>
        <w:pStyle w:val="Normal"/>
        <w:spacing w:lineRule="auto" w:line="240" w:before="240" w:after="300"/>
        <w:jc w:val="both"/>
        <w:rPr/>
      </w:pPr>
      <w:r>
        <w:rPr/>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pPr>
        <w:pStyle w:val="Normal"/>
        <w:spacing w:lineRule="auto" w:line="240" w:before="240" w:after="300"/>
        <w:jc w:val="both"/>
        <w:rPr/>
      </w:pPr>
      <w:r>
        <w:rPr/>
        <w:t>β) λήψης μέτρων προστασίας κατά την εισαγωγή και χρήση υλών και προμήθειας μέσων εξοπλισμού,</w:t>
      </w:r>
    </w:p>
    <w:p>
      <w:pPr>
        <w:pStyle w:val="Normal"/>
        <w:spacing w:lineRule="auto" w:line="240" w:before="240" w:after="300"/>
        <w:jc w:val="both"/>
        <w:rPr/>
      </w:pPr>
      <w:r>
        <w:rPr/>
        <w:t xml:space="preserve">γ) </w:t>
      </w:r>
      <w:r>
        <w:rPr>
          <w:highlight w:val="white"/>
        </w:rPr>
        <w:t>φυσιολογίας</w:t>
      </w:r>
      <w:r>
        <w:rPr/>
        <w:t xml:space="preserve">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pPr>
        <w:pStyle w:val="Normal"/>
        <w:spacing w:lineRule="auto" w:line="240" w:before="240" w:after="300"/>
        <w:jc w:val="both"/>
        <w:rPr/>
      </w:pPr>
      <w:r>
        <w:rPr/>
        <w:t>δ) οργάνωσης υπηρεσίας παροχής πρώτων βοηθειών,</w:t>
      </w:r>
    </w:p>
    <w:p>
      <w:pPr>
        <w:pStyle w:val="Normal"/>
        <w:spacing w:lineRule="auto" w:line="240" w:before="240" w:after="300"/>
        <w:jc w:val="both"/>
        <w:rPr/>
      </w:pPr>
      <w:r>
        <w:rPr/>
        <w:t>ε) αρχικής τοποθέτησης και αλλαγής θέσης εργασίας για λόγους υγείας, σωματικής ή ψυχικής, προσωρινά ή μόνιμα, καθώς και ένταξης ή επανένταξης μειονεκτούντων ατόμων ή θυμάτων βίας ή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pPr>
        <w:pStyle w:val="Normal"/>
        <w:spacing w:lineRule="auto" w:line="240" w:before="240" w:after="300"/>
        <w:jc w:val="both"/>
        <w:rPr/>
      </w:pPr>
      <w:r>
        <w:rPr/>
        <w:t>2. Οι περ. δ΄ και ε΄ της παρ. 2 του άρθρου 18 ν. 3850/2010 τροποποιούνται και η παρ. 2 διαμορφώνεται ως εξής:</w:t>
      </w:r>
    </w:p>
    <w:p>
      <w:pPr>
        <w:pStyle w:val="Normal"/>
        <w:spacing w:lineRule="auto" w:line="240" w:before="240" w:after="300"/>
        <w:jc w:val="both"/>
        <w:rPr/>
      </w:pPr>
      <w:r>
        <w:rPr/>
        <w:t>«2. Ο ιατρός εργασίας επιβλέπει την εφαρμογή των μέτρων προστασίας της υγείας των εργαζομένων και πρόληψης των ατυχημάτων. Για το σκοπό αυτό:</w:t>
      </w:r>
    </w:p>
    <w:p>
      <w:pPr>
        <w:pStyle w:val="Normal"/>
        <w:spacing w:lineRule="auto" w:line="240" w:before="240" w:after="300"/>
        <w:jc w:val="both"/>
        <w:rPr/>
      </w:pPr>
      <w:r>
        <w:rPr/>
        <w:t>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pPr>
        <w:pStyle w:val="Normal"/>
        <w:spacing w:lineRule="auto" w:line="240" w:before="240" w:after="300"/>
        <w:jc w:val="both"/>
        <w:rPr/>
      </w:pPr>
      <w:r>
        <w:rPr/>
        <w:t>β) επεξηγεί την αναγκαιότητα της σωστής χρήσης των ατομικών μέτρων προστασίας,</w:t>
      </w:r>
    </w:p>
    <w:p>
      <w:pPr>
        <w:pStyle w:val="Normal"/>
        <w:spacing w:lineRule="auto" w:line="240" w:before="240" w:after="300"/>
        <w:jc w:val="both"/>
        <w:rPr/>
      </w:pPr>
      <w:r>
        <w:rPr/>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pPr>
        <w:pStyle w:val="Normal"/>
        <w:spacing w:lineRule="auto" w:line="240" w:before="240" w:after="300"/>
        <w:jc w:val="both"/>
        <w:rPr/>
      </w:pPr>
      <w:r>
        <w:rPr/>
        <w:t>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κινδύνων της βίας και παρενόχλησης, συμπεριλαμβανομένης της σεξουαλικής παρενόχλησης,</w:t>
      </w:r>
    </w:p>
    <w:p>
      <w:pPr>
        <w:pStyle w:val="Normal"/>
        <w:spacing w:lineRule="auto" w:line="240" w:before="240" w:after="300"/>
        <w:jc w:val="both"/>
        <w:rPr/>
      </w:pPr>
      <w:r>
        <w:rPr/>
        <w:t>ε) παρέχει επείγουσα θεραπεία, ιδίως σε περίπτωση ατυχήματος, περιστατικού βίας ή αιφνίδιας νόσου. Εκτελεί προγράμματα εμβολιασμού των εργαζομένων με εντολή της αρμόδιας υπηρεσίας δημόσιας υγείας της Περιφέρειας, όπου εδρεύει η επιχείρηση.»</w:t>
      </w:r>
    </w:p>
    <w:p>
      <w:pPr>
        <w:pStyle w:val="Normal"/>
        <w:spacing w:lineRule="auto" w:line="240"/>
        <w:jc w:val="both"/>
        <w:rPr/>
      </w:pPr>
      <w:r>
        <w:rPr/>
      </w:r>
    </w:p>
    <w:p>
      <w:pPr>
        <w:pStyle w:val="Normal"/>
        <w:spacing w:lineRule="auto" w:line="240"/>
        <w:jc w:val="center"/>
        <w:rPr>
          <w:b/>
          <w:b/>
        </w:rPr>
      </w:pPr>
      <w:r>
        <w:rPr>
          <w:b/>
        </w:rPr>
        <w:t>Άρθρο 9</w:t>
      </w:r>
    </w:p>
    <w:p>
      <w:pPr>
        <w:pStyle w:val="Normal"/>
        <w:spacing w:lineRule="auto" w:line="240"/>
        <w:jc w:val="center"/>
        <w:rPr>
          <w:b/>
          <w:b/>
        </w:rPr>
      </w:pPr>
      <w:r>
        <w:rPr>
          <w:b/>
        </w:rPr>
        <w:t>Πολιτικές εντός επιχείρησης για την καταπολέμηση της βίας και παρενόχλησης</w:t>
      </w:r>
    </w:p>
    <w:p>
      <w:pPr>
        <w:pStyle w:val="Normal"/>
        <w:spacing w:lineRule="auto" w:line="240" w:before="0" w:after="240"/>
        <w:jc w:val="both"/>
        <w:rPr/>
      </w:pPr>
      <w:r>
        <w:rPr/>
        <w:t xml:space="preserve">1. Οι επιχειρήσεις που απασχολούν πάνω από είκοσι (20) άτομα υποχρεούνται να υιοθετούν </w:t>
      </w:r>
      <w:r>
        <w:rPr>
          <w:highlight w:val="white"/>
        </w:rPr>
        <w:t>πολιτική γ</w:t>
      </w:r>
      <w:r>
        <w:rPr/>
        <w:t>ια την πρόληψη και καταπολέμηση της βίας και της παρενόχλησης στην εργασία κατά την έννοια των άρθρων 3 και 4, στην οποία δηλώνεται η μηδενική ανοχή σε αυτές τις συμπεριφορές και προσδιορίζονται τα δικαιώματα και τις υποχρεώσεις των εργαζομένων και του εργοδότη για την πρόληψη και αντιμετώπιση τέτοιων περιστατικών ή συμπεριφορών.</w:t>
      </w:r>
    </w:p>
    <w:p>
      <w:pPr>
        <w:pStyle w:val="Normal"/>
        <w:spacing w:lineRule="auto" w:line="240" w:before="240" w:after="240"/>
        <w:jc w:val="both"/>
        <w:rPr/>
      </w:pPr>
      <w:r>
        <w:rPr/>
        <w:t>2. Η πολιτική αυτή μπορεί να συνοδεύεται από πολιτική για την προώθηση της ισότητας ευκαιριών και την καταπολέμηση των διακρίσεων και περιλαμβάνει κατ’ ελάχιστον:</w:t>
      </w:r>
    </w:p>
    <w:p>
      <w:pPr>
        <w:pStyle w:val="Normal"/>
        <w:spacing w:lineRule="auto" w:line="240" w:before="240" w:after="240"/>
        <w:jc w:val="both"/>
        <w:rPr/>
      </w:pPr>
      <w:r>
        <w:rPr/>
        <w:t>α) εκτίμηση των κινδύνων βίας και παρενόχλησης στην εργασία,</w:t>
      </w:r>
    </w:p>
    <w:p>
      <w:pPr>
        <w:pStyle w:val="Normal"/>
        <w:spacing w:lineRule="auto" w:line="240" w:before="240" w:after="240"/>
        <w:jc w:val="both"/>
        <w:rPr/>
      </w:pPr>
      <w:r>
        <w:rPr/>
        <w:t>β) μέτρα για την πρόληψη, τον έλεγχο, τον περιορισμό και την αντιμετώπιση των κινδύνων αυτών, καθώς και για την παρακολούθηση τέτοιων περιστατικών ή συμπεριφορών,</w:t>
      </w:r>
    </w:p>
    <w:p>
      <w:pPr>
        <w:pStyle w:val="Normal"/>
        <w:spacing w:lineRule="auto" w:line="240" w:before="240" w:after="240"/>
        <w:jc w:val="both"/>
        <w:rPr/>
      </w:pPr>
      <w:r>
        <w:rPr/>
        <w:t>γ) ενέργειες ενημέρωσης και ευαισθητοποίησης του προσωπικού,</w:t>
      </w:r>
    </w:p>
    <w:p>
      <w:pPr>
        <w:pStyle w:val="Normal"/>
        <w:spacing w:lineRule="auto" w:line="240" w:before="240" w:after="240"/>
        <w:jc w:val="both"/>
        <w:rPr/>
      </w:pPr>
      <w:r>
        <w:rPr/>
        <w:t>δ) πληροφορίες για τα δικαιώματα και τις υποχρεώσεις των εργαζομένων και του εργοδότη, καθώς και των ατόμων που ασκούν την εξουσία του εργοδότη στη διοίκηση του προσωπικού, στο μέτρο και στο βαθμό της δικής τους ευθύνης, σε περίπτωση εκδήλωσης ή αναφοράς/καταγγελίας τέτοιων περιστατικών, καθώς και για τη σχετική διαδικασία,</w:t>
      </w:r>
    </w:p>
    <w:p>
      <w:pPr>
        <w:pStyle w:val="Normal"/>
        <w:spacing w:lineRule="auto" w:line="240" w:before="240" w:after="240"/>
        <w:jc w:val="both"/>
        <w:rPr/>
      </w:pPr>
      <w:r>
        <w:rPr/>
        <w:t>ε) ορισμό ενός προσώπου ως προσώπου αναφοράς («συνδέσμου») σε επίπεδο επιχείρησης, αρμόδιου για να καθοδηγεί και να ενημερώνει τους εργαζομένους για την πρόληψη και την αντιμετώπιση της βίας και της παρενόχλησης.</w:t>
      </w:r>
    </w:p>
    <w:p>
      <w:pPr>
        <w:pStyle w:val="Normal"/>
        <w:pBdr/>
        <w:spacing w:lineRule="auto" w:line="240" w:before="240" w:after="240"/>
        <w:jc w:val="both"/>
        <w:rPr/>
      </w:pPr>
      <w:r>
        <w:rPr/>
        <w:t>στ) την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pPr>
        <w:pStyle w:val="Normal"/>
        <w:spacing w:lineRule="auto" w:line="240"/>
        <w:jc w:val="both"/>
        <w:rPr/>
      </w:pPr>
      <w:r>
        <w:rPr/>
      </w:r>
    </w:p>
    <w:p>
      <w:pPr>
        <w:pStyle w:val="Normal"/>
        <w:spacing w:lineRule="auto" w:line="240"/>
        <w:jc w:val="center"/>
        <w:rPr>
          <w:b/>
          <w:b/>
        </w:rPr>
      </w:pPr>
      <w:r>
        <w:rPr>
          <w:b/>
        </w:rPr>
        <w:t>Άρθρο 10</w:t>
      </w:r>
    </w:p>
    <w:p>
      <w:pPr>
        <w:pStyle w:val="Normal"/>
        <w:spacing w:lineRule="auto" w:line="240"/>
        <w:jc w:val="center"/>
        <w:rPr>
          <w:b/>
          <w:b/>
        </w:rPr>
      </w:pPr>
      <w:r>
        <w:rPr>
          <w:b/>
        </w:rPr>
        <w:t>Πολιτικές εντός επιχείρησης για τη διαχείριση εσωτερικών καταγγελιών</w:t>
      </w:r>
    </w:p>
    <w:p>
      <w:pPr>
        <w:pStyle w:val="Normal"/>
        <w:spacing w:lineRule="auto" w:line="240" w:before="0" w:after="240"/>
        <w:jc w:val="both"/>
        <w:rPr/>
      </w:pPr>
      <w:r>
        <w:rPr/>
        <w:t>1. Οι επιχειρήσεις που απασχολούν πάνω από είκοσι (20) άτομα υποχρεούνται να  υιοθετούν πολιτική για τη διαχείριση εσωτερικών καταγγελιών για περιστατικά βίας και παρενόχλησης κατά την έννοια των άρθρων 3 και 4, στην οποία περιγράφεται η διαδικασία υποδοχής και εξέτασης των καταγγελιών αυτών, κατά τρόπο που διασφαλίζει την προστασία του θύματος και το σεβασμό στην ανθρώπινη αξιοπρέπεια.</w:t>
      </w:r>
    </w:p>
    <w:p>
      <w:pPr>
        <w:pStyle w:val="Normal"/>
        <w:spacing w:lineRule="auto" w:line="240" w:before="240" w:after="240"/>
        <w:jc w:val="both"/>
        <w:rPr/>
      </w:pPr>
      <w:r>
        <w:rPr/>
        <w:t>2. Η πολιτική αυτή περιλαμβάνει κατ΄ελάχιστον:</w:t>
      </w:r>
    </w:p>
    <w:p>
      <w:pPr>
        <w:pStyle w:val="Normal"/>
        <w:spacing w:lineRule="auto" w:line="240" w:before="240" w:after="240"/>
        <w:jc w:val="both"/>
        <w:rPr/>
      </w:pPr>
      <w:r>
        <w:rPr/>
        <w:t xml:space="preserve">α) </w:t>
      </w:r>
      <w:r>
        <w:rPr>
          <w:highlight w:val="white"/>
        </w:rPr>
        <w:t xml:space="preserve">ασφαλείς και εύκολα προσβάσιμους διαύλους επικοινωνίας για την υποδοχή των καταγγελιών, </w:t>
      </w:r>
      <w:r>
        <w:rPr/>
        <w:t>καθώς και τους αρμόδιους εντός της επιχείρησης για την παραλαβή και την εξέταση των καταγγελιών</w:t>
      </w:r>
    </w:p>
    <w:p>
      <w:pPr>
        <w:pStyle w:val="Normal"/>
        <w:spacing w:lineRule="auto" w:line="240" w:before="240" w:after="240"/>
        <w:jc w:val="both"/>
        <w:rPr/>
      </w:pPr>
      <w:r>
        <w:rP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p>
    <w:p>
      <w:pPr>
        <w:pStyle w:val="Normal"/>
        <w:spacing w:lineRule="auto" w:line="240" w:before="240" w:after="240"/>
        <w:jc w:val="both"/>
        <w:rPr/>
      </w:pPr>
      <w:r>
        <w:rPr/>
        <w:t>γ) την απαγόρευση αντιποίνων και περαιτέρω θυματοποίησης του θιγόμενου προσώπου,</w:t>
      </w:r>
    </w:p>
    <w:p>
      <w:pPr>
        <w:pStyle w:val="Normal"/>
        <w:spacing w:lineRule="auto" w:line="240" w:before="240" w:after="240"/>
        <w:jc w:val="both"/>
        <w:rPr/>
      </w:pPr>
      <w:r>
        <w:rPr/>
        <w:t>δ) τα αποτελέσματα επί διαπίστωσης παραβιάσεων,</w:t>
      </w:r>
    </w:p>
    <w:p>
      <w:pPr>
        <w:pStyle w:val="Normal"/>
        <w:spacing w:lineRule="auto" w:line="240" w:before="240" w:after="240"/>
        <w:jc w:val="both"/>
        <w:rPr/>
      </w:pPr>
      <w:r>
        <w:rPr/>
        <w:t>ε) τη συνεργασία και παροχή κάθε σχετικής πληροφορίας στις αρμόδιες αρχές, εφόσον ζητηθεί.</w:t>
      </w:r>
    </w:p>
    <w:p>
      <w:pPr>
        <w:pStyle w:val="Normal"/>
        <w:spacing w:lineRule="auto" w:line="240"/>
        <w:jc w:val="both"/>
        <w:rPr/>
      </w:pPr>
      <w:r>
        <w:rPr/>
      </w:r>
    </w:p>
    <w:p>
      <w:pPr>
        <w:pStyle w:val="Normal"/>
        <w:spacing w:lineRule="auto" w:line="240"/>
        <w:jc w:val="center"/>
        <w:rPr>
          <w:b/>
          <w:b/>
        </w:rPr>
      </w:pPr>
      <w:r>
        <w:rPr>
          <w:b/>
        </w:rPr>
        <w:t>Άρθρο 11</w:t>
      </w:r>
    </w:p>
    <w:p>
      <w:pPr>
        <w:pStyle w:val="Normal"/>
        <w:spacing w:lineRule="auto" w:line="240"/>
        <w:jc w:val="center"/>
        <w:rPr>
          <w:b/>
          <w:b/>
        </w:rPr>
      </w:pPr>
      <w:r>
        <w:rPr>
          <w:b/>
        </w:rPr>
        <w:t>Περιεχόμενο Κανονισμών Εργασίας και Επιχειρησιακών Συλλογικών Συμβάσεων Εργασίας</w:t>
      </w:r>
    </w:p>
    <w:p>
      <w:pPr>
        <w:pStyle w:val="Normal"/>
        <w:jc w:val="both"/>
        <w:rPr/>
      </w:pPr>
      <w:r>
        <w:rPr/>
        <w:t xml:space="preserve">1. Οι πολιτικές των άρθρων 9 και 10 είναι αντικείμενο συλλογικών διαπραγματεύσεων ως περιεχόμενο της Επιχειρησιακής Συλλογικής Σύμβασης Εργασίας, </w:t>
      </w:r>
      <w:r>
        <w:rPr>
          <w:rFonts w:cs="Calibri" w:cstheme="majorHAnsi"/>
        </w:rPr>
        <w:t xml:space="preserve">ή καταρτίζονται από τον εργοδότη κατόπιν διαβούλευσης </w:t>
      </w:r>
      <w:r>
        <w:rPr>
          <w:rFonts w:cs="Calibri" w:cstheme="majorHAnsi"/>
          <w:color w:val="21305F"/>
          <w:shd w:fill="FDFDFD" w:val="clear"/>
        </w:rPr>
        <w:t xml:space="preserve">με τους </w:t>
      </w:r>
      <w:r>
        <w:rPr/>
        <w:t>εκπροσώπους της πλέον αντιπροσωπευτικής συνδικαλιστικής οργανώσεως της επιχείρησης ή της εκμετάλλευσης ή με το συμβούλιο εργαζομένων και, εφόσον δεν υπάρχουν συνδικαλιστικές οργανώσεις και συμβούλιο εργαζομένων, με το σύνολο των εργαζομένων.</w:t>
      </w:r>
    </w:p>
    <w:p>
      <w:pPr>
        <w:pStyle w:val="Normal"/>
        <w:spacing w:lineRule="auto" w:line="240" w:before="0" w:after="240"/>
        <w:jc w:val="both"/>
        <w:rPr/>
      </w:pPr>
      <w:r>
        <w:rPr/>
        <w:t>Ειδικά οι προβλέψεις για πειθαρχικά παραπτώματα, πειθαρχική διαδικασία και πειθαρχικές ποινές στο πλαίσιο ή σε συνέχεια καταγγελιών για περιστατικά βίας ή παρενόχλησης στην εργασία αποτελούν περιεχόμενο του Κανονισμού Εργασίας, εφόσον υπάρχει υποχρέωση κατάρτισης τέτοιου.</w:t>
      </w:r>
    </w:p>
    <w:p>
      <w:pPr>
        <w:pStyle w:val="Normal"/>
        <w:spacing w:lineRule="auto" w:line="240" w:before="240" w:after="240"/>
        <w:jc w:val="both"/>
        <w:rPr>
          <w:highlight w:val="yellow"/>
        </w:rPr>
      </w:pPr>
      <w:r>
        <w:rPr/>
        <w:t xml:space="preserve">2. Το Υπουργείο Εργασίας και Κοινωνικών Υποθέσεων ενθαρρύνει τον διάλογο μεταξύ των κοινωνικών εταίρων, καθώς και τον διάλογο με μη κυβερνητικές οργανώσεις σε θέματα σχετικά με την εφαρμογή των διατάξεων του παρόντος νόμου, ιδίως με σκοπό την ενημέρωση, ευαισθητοποίηση και ενεργό συμμετοχή τους στην πρόληψη και την εξάλειψη της βίας και παρενόχλησης στην εργασία και τον εντοπισμό τομέων και επαγγελμάτων τα οποία ενέχουν μεγαλύτερο κίνδυνο βίας ή παρενόχλησης. </w:t>
      </w:r>
    </w:p>
    <w:p>
      <w:pPr>
        <w:pStyle w:val="Normal"/>
        <w:spacing w:lineRule="auto" w:line="240"/>
        <w:jc w:val="both"/>
        <w:rPr/>
      </w:pPr>
      <w:r>
        <w:rPr/>
      </w:r>
    </w:p>
    <w:p>
      <w:pPr>
        <w:pStyle w:val="Normal"/>
        <w:spacing w:lineRule="auto" w:line="240"/>
        <w:jc w:val="center"/>
        <w:rPr>
          <w:b/>
          <w:b/>
        </w:rPr>
      </w:pPr>
      <w:r>
        <w:rPr>
          <w:b/>
        </w:rPr>
        <w:t>Άρθρο 12</w:t>
      </w:r>
    </w:p>
    <w:p>
      <w:pPr>
        <w:pStyle w:val="Normal"/>
        <w:spacing w:lineRule="auto" w:line="240"/>
        <w:jc w:val="center"/>
        <w:rPr>
          <w:b/>
          <w:b/>
          <w:highlight w:val="white"/>
        </w:rPr>
      </w:pPr>
      <w:r>
        <w:rPr>
          <w:b/>
        </w:rPr>
        <w:t>Δικαιώματα θιγομένων – Αποτελέσματα επί παραβίασης της απαγόρευσης βίας και παρενόχλησ</w:t>
      </w:r>
      <w:r>
        <w:rPr>
          <w:b/>
          <w:highlight w:val="white"/>
        </w:rPr>
        <w:t>ης</w:t>
      </w:r>
    </w:p>
    <w:p>
      <w:pPr>
        <w:pStyle w:val="Normal"/>
        <w:tabs>
          <w:tab w:val="clear" w:pos="720"/>
          <w:tab w:val="left" w:pos="284" w:leader="none"/>
        </w:tabs>
        <w:spacing w:lineRule="auto" w:line="240" w:before="0" w:after="240"/>
        <w:jc w:val="both"/>
        <w:rPr>
          <w:highlight w:val="white"/>
        </w:rPr>
      </w:pPr>
      <w:r>
        <w:rPr>
          <w:highlight w:val="white"/>
        </w:rPr>
        <w:t xml:space="preserve">1. Κάθε πρόσωπο του άρθρου 3 που θίγεται από περιστατικό βίας ή παρενόχλησης σε βάρος του κατά το άρθρο 4, ακόμη και αν έχει λήξει η σχέση, </w:t>
      </w:r>
      <w:r>
        <w:rPr/>
        <w:t>στο πλαίσιο της οποίας φέρεται ότι εκδηλώθηκε σε βάρος του το περιστατικό ή η συμπεριφορά, έχει δικαίωμα, πέραν της δικαστικής προστασίας, δικαίωμα προσφυγής ενώπιον των αρμόδιων διοικητικών αρχών, καθώς και καταγγελίας εντός της επιχείρησης κατά την πολιτική του άρθρου 10. Η επίκληση των διατάξεων του παρόντος δεν αποκλείει την άσκηση των δικαιωμάτων ή την ικανοποίηση του προσώπου αυτού με άλλη ν</w:t>
      </w:r>
      <w:r>
        <w:rPr>
          <w:highlight w:val="white"/>
        </w:rPr>
        <w:t>ομική βάση.</w:t>
      </w:r>
    </w:p>
    <w:p>
      <w:pPr>
        <w:pStyle w:val="Normal"/>
        <w:tabs>
          <w:tab w:val="clear" w:pos="720"/>
          <w:tab w:val="left" w:pos="284" w:leader="none"/>
        </w:tabs>
        <w:spacing w:lineRule="auto" w:line="240" w:before="240" w:after="240"/>
        <w:jc w:val="both"/>
        <w:rPr>
          <w:highlight w:val="white"/>
        </w:rPr>
      </w:pPr>
      <w:r>
        <w:rPr>
          <w:highlight w:val="white"/>
        </w:rPr>
        <w:t xml:space="preserve">2. Όταν εργαζόμενος ή με άλλη σχέση απασχολούμενος κατά το άρθρο 3 παραβιάζει την απαγόρευση βίας ή παρενόχλησης του άρθρου 4, ο εργοδότης υποχρεούται να λάβει τα απαραίτητα πρόσφορα και ανάλογα μέτρα κατά περίπτωση, προκειμένου να εμποδιστεί και να μην επαναληφθεί παρόμοιο περιστατικό ή συμπεριφορά. </w:t>
      </w:r>
    </w:p>
    <w:p>
      <w:pPr>
        <w:pStyle w:val="Normal"/>
        <w:tabs>
          <w:tab w:val="clear" w:pos="720"/>
          <w:tab w:val="left" w:pos="284" w:leader="none"/>
        </w:tabs>
        <w:spacing w:lineRule="auto" w:line="240" w:before="240" w:after="240"/>
        <w:jc w:val="both"/>
        <w:rPr/>
      </w:pPr>
      <w:r>
        <w:rPr/>
        <w:t>Τα μέτρα αυτά μπορεί να περιλαμβάνουν μεταξύ άλλων τη σύσταση συμμόρφωσης, την αλλαγή θέσης, του ωραρίου, του τόπου ή τρόπου παροχής εργασίας ή την καταγγελία της σχέσης απασχόλησης ή εν γένει συνεργασίας.</w:t>
      </w:r>
    </w:p>
    <w:p>
      <w:pPr>
        <w:pStyle w:val="Normal"/>
        <w:pBdr/>
        <w:tabs>
          <w:tab w:val="clear" w:pos="720"/>
          <w:tab w:val="left" w:pos="284" w:leader="none"/>
        </w:tabs>
        <w:spacing w:lineRule="auto" w:line="240" w:before="240" w:after="240"/>
        <w:jc w:val="both"/>
        <w:rPr/>
      </w:pPr>
      <w:r>
        <w:rPr/>
        <w:t xml:space="preserve">3. Κάθε πρόσωπο του άρθρου 3 που θίγεται από περιστατικό βίας ή παρενόχλησης σε βάρος του έχει δικαίωμα να αποχωρήσει από τον εργασιακό χώρο για εύλογο χρόνο,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εργοδότης είναι ο δράστης τέτοιας συμπεριφοράς ή όταν δεν λαμβάνει τα απαραίτητα πρόσφορα μέτρα κατά την προηγούμενη παράγραφο, ώστε να αποκαταστήσει την εργασιακή ειρήνη, ή όταν τα μέτρα αυτά δεν είναι ικανά για να σταματήσουν τη συμπεριφορά βίας ή παρενόχλησης. </w:t>
      </w:r>
    </w:p>
    <w:p>
      <w:pPr>
        <w:pStyle w:val="Normal"/>
        <w:pBdr/>
        <w:tabs>
          <w:tab w:val="clear" w:pos="720"/>
          <w:tab w:val="left" w:pos="284" w:leader="none"/>
        </w:tabs>
        <w:spacing w:lineRule="auto" w:line="240" w:before="240" w:after="240"/>
        <w:jc w:val="both"/>
        <w:rPr/>
      </w:pPr>
      <w:r>
        <w:rPr/>
        <w:t>Στην περίπτωση αυτή, ο αποχωρών υποχρεούται να ενημερώσει προηγουμένως τον εργοδότη εγγράφως, αναφέροντας τα περιστατικά που εύλογα δικαιολογούν την πεποίθησή του ότι επίκειται σοβαρός κίνδυνος για τη ζωή, την υγεία ή την ασφάλειά του.</w:t>
      </w:r>
    </w:p>
    <w:p>
      <w:pPr>
        <w:pStyle w:val="Normal"/>
        <w:tabs>
          <w:tab w:val="clear" w:pos="720"/>
          <w:tab w:val="left" w:pos="284" w:leader="none"/>
        </w:tabs>
        <w:spacing w:lineRule="auto" w:line="240" w:before="240" w:after="240"/>
        <w:jc w:val="both"/>
        <w:rPr/>
      </w:pPr>
      <w:r>
        <w:rPr/>
        <w:t>4.   Όταν εργοδότης ή πρόσωπο που ασκεί την εξουσία, τα καθήκοντα ή τις αρμοδιότητες του εργοδότη παραβιάζει την απαγόρευση βίας ή παρενόχλησης του άρθρου 4 κατά τη σύναψη ή άρνηση σύναψης της έννομης σχέσης ή κατά την εξέλιξη, διάρκεια ή λύση αυτής, παραβιάζει την εργατική νομοθεσία και επιβάλλονται οι διοικητικές κυρώσεις του άρθρου 19 παρ. 2 α΄ του παρόντος.</w:t>
      </w:r>
    </w:p>
    <w:p>
      <w:pPr>
        <w:pStyle w:val="Normal"/>
        <w:tabs>
          <w:tab w:val="clear" w:pos="720"/>
          <w:tab w:val="left" w:pos="284" w:leader="none"/>
        </w:tabs>
        <w:spacing w:lineRule="auto" w:line="240" w:before="240" w:after="240"/>
        <w:jc w:val="both"/>
        <w:rPr/>
      </w:pPr>
      <w:r>
        <w:rPr/>
        <w:t>5.   Σε κάθε περίπτωση, η παραβίαση της κατά το άρθρο 4 απαγόρευσης γεννά αξίωση για πλήρη αποζημίωση του θιγόμενου προσώπου, η οποία καλύπτει τη θετική και αποθετική του ζημία, καθώς και την ηθική βλάβη.</w:t>
      </w:r>
    </w:p>
    <w:p>
      <w:pPr>
        <w:pStyle w:val="Normal"/>
        <w:tabs>
          <w:tab w:val="clear" w:pos="720"/>
          <w:tab w:val="left" w:pos="284" w:leader="none"/>
        </w:tabs>
        <w:spacing w:lineRule="auto" w:line="240"/>
        <w:jc w:val="both"/>
        <w:rPr>
          <w:color w:val="000000"/>
        </w:rPr>
      </w:pPr>
      <w:r>
        <w:rPr/>
        <w:t xml:space="preserve"> </w:t>
      </w:r>
    </w:p>
    <w:p>
      <w:pPr>
        <w:pStyle w:val="Normal"/>
        <w:pBdr/>
        <w:spacing w:lineRule="auto" w:line="240"/>
        <w:jc w:val="center"/>
        <w:rPr>
          <w:b/>
          <w:b/>
          <w:color w:val="000000"/>
        </w:rPr>
      </w:pPr>
      <w:r>
        <w:rPr>
          <w:b/>
          <w:color w:val="000000"/>
        </w:rPr>
      </w:r>
    </w:p>
    <w:p>
      <w:pPr>
        <w:pStyle w:val="Normal"/>
        <w:pBdr/>
        <w:spacing w:lineRule="auto" w:line="240"/>
        <w:jc w:val="center"/>
        <w:rPr>
          <w:b/>
          <w:b/>
          <w:color w:val="000000"/>
        </w:rPr>
      </w:pPr>
      <w:r>
        <w:rPr>
          <w:b/>
          <w:color w:val="000000"/>
        </w:rPr>
        <w:t>Άρθρο 13</w:t>
      </w:r>
    </w:p>
    <w:p>
      <w:pPr>
        <w:pStyle w:val="Normal"/>
        <w:pBdr/>
        <w:spacing w:lineRule="auto" w:line="240"/>
        <w:jc w:val="center"/>
        <w:rPr>
          <w:b/>
          <w:b/>
          <w:color w:val="000000"/>
        </w:rPr>
      </w:pPr>
      <w:r>
        <w:rPr>
          <w:b/>
          <w:color w:val="000000"/>
        </w:rPr>
        <w:t>Απαγόρευση αντιποίνων</w:t>
      </w:r>
    </w:p>
    <w:p>
      <w:pPr>
        <w:pStyle w:val="Normal"/>
        <w:pBdr/>
        <w:tabs>
          <w:tab w:val="clear" w:pos="720"/>
          <w:tab w:val="left" w:pos="284" w:leader="none"/>
        </w:tabs>
        <w:spacing w:lineRule="auto" w:line="240" w:before="240" w:after="240"/>
        <w:jc w:val="both"/>
        <w:rPr/>
      </w:pPr>
      <w:r>
        <w:rPr/>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εν γένει μεταχείριση προσώπου του άρθρου 3, η οποία εκδηλώνεται ως αντίμετρο σε καταγγελία, μαρτυρία, παροχή πληροφοριών ή αίτημα παροχής έννομης προστασίας για περιστατικό βίας ή παρενόχλησης του άρθρου 4.</w:t>
      </w:r>
    </w:p>
    <w:p>
      <w:pPr>
        <w:pStyle w:val="Normal"/>
        <w:pBdr/>
        <w:spacing w:lineRule="auto" w:line="240"/>
        <w:jc w:val="both"/>
        <w:rPr>
          <w:color w:val="000000"/>
        </w:rPr>
      </w:pPr>
      <w:r>
        <w:rPr>
          <w:color w:val="000000"/>
        </w:rPr>
      </w:r>
    </w:p>
    <w:p>
      <w:pPr>
        <w:pStyle w:val="Normal"/>
        <w:pBdr/>
        <w:spacing w:lineRule="auto" w:line="240"/>
        <w:jc w:val="center"/>
        <w:rPr>
          <w:b/>
          <w:b/>
          <w:color w:val="000000"/>
        </w:rPr>
      </w:pPr>
      <w:r>
        <w:rPr>
          <w:b/>
          <w:color w:val="000000"/>
        </w:rPr>
        <w:t>Άρθρο 14</w:t>
      </w:r>
    </w:p>
    <w:p>
      <w:pPr>
        <w:pStyle w:val="Normal"/>
        <w:pBdr/>
        <w:spacing w:lineRule="auto" w:line="240"/>
        <w:jc w:val="center"/>
        <w:rPr>
          <w:b/>
          <w:b/>
          <w:color w:val="000000"/>
        </w:rPr>
      </w:pPr>
      <w:r>
        <w:rPr>
          <w:b/>
          <w:color w:val="000000"/>
        </w:rPr>
        <w:t>Προσφυγή από νομικά πρόσωπα και ενώσεις προσώπων</w:t>
      </w:r>
    </w:p>
    <w:p>
      <w:pPr>
        <w:pStyle w:val="Normal"/>
        <w:pBdr/>
        <w:tabs>
          <w:tab w:val="clear" w:pos="720"/>
          <w:tab w:val="left" w:pos="284" w:leader="none"/>
        </w:tabs>
        <w:spacing w:lineRule="auto" w:line="240" w:before="240" w:after="240"/>
        <w:jc w:val="both"/>
        <w:rPr/>
      </w:pPr>
      <w:r>
        <w:rPr/>
        <w:t>Νομικά πρόσωπα και ενώσεις προσώπων, συμπεριλαμβανομένων συνδικαλιστικών οργανώσεων, που δικαιολογούν σχετικό έννομο συμφέρον μπορούν, κατόπιν γραπτής συναίνεσης του θιγόμενου προσώπου του άρθρου 3 από παραβάσεις του παρόντος νόμου, να ασκούν στο όνομά του προσφυγή ή να παρεμβαίνουν υπέρ του ενώπιον των αρμόδιων διοικητικών ή δικαστικών αρχών. Ο θιγόμενος μπορεί σε κάθε περίπτωση να παρέμβει ή και να τερματίσει τη διαδικασία.</w:t>
      </w:r>
    </w:p>
    <w:p>
      <w:pPr>
        <w:pStyle w:val="Normal"/>
        <w:pBdr/>
        <w:spacing w:lineRule="auto" w:line="240"/>
        <w:jc w:val="both"/>
        <w:rPr>
          <w:color w:val="000000"/>
        </w:rPr>
      </w:pPr>
      <w:r>
        <w:rPr>
          <w:color w:val="000000"/>
        </w:rPr>
      </w:r>
    </w:p>
    <w:p>
      <w:pPr>
        <w:pStyle w:val="Normal"/>
        <w:pBdr/>
        <w:spacing w:lineRule="auto" w:line="240"/>
        <w:jc w:val="center"/>
        <w:rPr>
          <w:b/>
          <w:b/>
          <w:color w:val="000000"/>
        </w:rPr>
      </w:pPr>
      <w:r>
        <w:rPr>
          <w:b/>
          <w:color w:val="000000"/>
        </w:rPr>
        <w:t>Άρθρο 15</w:t>
      </w:r>
    </w:p>
    <w:p>
      <w:pPr>
        <w:pStyle w:val="Normal"/>
        <w:pBdr/>
        <w:spacing w:lineRule="auto" w:line="240"/>
        <w:jc w:val="center"/>
        <w:rPr>
          <w:b/>
          <w:b/>
          <w:color w:val="000000"/>
        </w:rPr>
      </w:pPr>
      <w:r>
        <w:rPr>
          <w:b/>
          <w:color w:val="000000"/>
        </w:rPr>
        <w:t>Αντιστροφή του βάρους απόδειξης</w:t>
      </w:r>
    </w:p>
    <w:p>
      <w:pPr>
        <w:pStyle w:val="Normal"/>
        <w:pBdr/>
        <w:tabs>
          <w:tab w:val="clear" w:pos="720"/>
          <w:tab w:val="left" w:pos="284" w:leader="none"/>
        </w:tabs>
        <w:spacing w:lineRule="auto" w:line="240" w:before="240" w:after="240"/>
        <w:jc w:val="both"/>
        <w:rPr/>
      </w:pPr>
      <w:r>
        <w:rPr/>
        <w:t>Όταν το θιγόμενο πρόσωπο επικαλείται γεγονότα ή στοιχεία, από τα οποία πιθανολογείται η εκδήλωση περιστατικού βίας ή παρενόχλησης κατά τις ανωτέρω διατάξεις, ο καθ’ ου φέρει το βάρος να αποδείξει στο δικαστήριο ή ενώπιον αρμόδιας διοικητικής αρχής ότι δεν συνέτρεξαν τέτοιες περιστάσεις. Η ρύθμιση του προηγούμενου εδαφίου δεν ισχύει στην ποινική δίκη.</w:t>
      </w:r>
    </w:p>
    <w:p>
      <w:pPr>
        <w:pStyle w:val="Normal"/>
        <w:spacing w:lineRule="auto" w:line="240"/>
        <w:jc w:val="both"/>
        <w:rPr/>
      </w:pPr>
      <w:r>
        <w:rPr/>
      </w:r>
    </w:p>
    <w:p>
      <w:pPr>
        <w:pStyle w:val="Normal"/>
        <w:spacing w:lineRule="auto" w:line="240"/>
        <w:jc w:val="center"/>
        <w:rPr>
          <w:b/>
          <w:b/>
        </w:rPr>
      </w:pPr>
      <w:r>
        <w:rPr>
          <w:b/>
        </w:rPr>
        <w:t>Άρθρο 16</w:t>
      </w:r>
    </w:p>
    <w:p>
      <w:pPr>
        <w:pStyle w:val="Normal"/>
        <w:spacing w:lineRule="auto" w:line="240"/>
        <w:jc w:val="center"/>
        <w:rPr>
          <w:b/>
          <w:b/>
        </w:rPr>
      </w:pPr>
      <w:r>
        <w:rPr>
          <w:b/>
        </w:rPr>
        <w:t>Σύσταση Αυτοτελούς Τμήματος για την παρακολούθηση της βίας και παρενόχλησης στην εργασία στην Επιθεώρηση Εργασίας</w:t>
      </w:r>
    </w:p>
    <w:p>
      <w:pPr>
        <w:pStyle w:val="Normal"/>
        <w:spacing w:lineRule="auto" w:line="240" w:before="0" w:after="240"/>
        <w:jc w:val="both"/>
        <w:rPr/>
      </w:pPr>
      <w:r>
        <w:rPr/>
        <w:t>1. ΣτηνΕπιθεώρηση Εργασίας συστήνεται Αυτοτελές Τμήμα για την παρακολούθηση των φαινομένων βίας και παρενόχλησης στο χώρο της εργασίας, το οποίο υπάγεται στον Γενικό Επιθεωρητή. Αρμοδιότητες του Αυτοτελούς Τμήματος για την παρακολούθηση της βίας και παρενόχλησης στην εργασία είναι:</w:t>
      </w:r>
    </w:p>
    <w:p>
      <w:pPr>
        <w:pStyle w:val="Normal"/>
        <w:spacing w:lineRule="auto" w:line="240" w:before="0" w:after="240"/>
        <w:jc w:val="both"/>
        <w:rPr/>
      </w:pPr>
      <w:r>
        <w:rPr/>
        <w:t>α) Η παρακολούθηση της πορείας των καταγγελιών και των αιτήσεων για την επίλυση εργατικών διαφορών σχετικών με βία και παρενόχληση που υποβάλλονται στην Επιθεώρηση Εργασίας.</w:t>
      </w:r>
    </w:p>
    <w:p>
      <w:pPr>
        <w:pStyle w:val="Normal"/>
        <w:spacing w:lineRule="auto" w:line="240" w:before="240" w:after="240"/>
        <w:jc w:val="both"/>
        <w:rPr/>
      </w:pPr>
      <w:r>
        <w:rPr/>
        <w:t>β) Η σύνταξη και υποβολή ετήσιων εκθέσεων με ποσοτικά και ποιοτικά στοιχεία επί των καταγγελιών, της διαχείρισής τους, της συνεργασίας με τον Συνήγορο του Πολίτη στο πλαίσιο της αρμοδιότητάς του σύμφωνα με το ν. 3094/2003, της διεξαγωγής και της έκβασης των ελέγχων και των εργατικών διαφορών, της συμφιλίωσης των μερών ή της επιβολής διοικητικών κυρώσεων. Οι ετήσιες εκθέσεις κοινοποιούνται στο Τμήμα Ισότητας των Φύλων της Διεύθυνσης Ατομικών Ρυθμίσεων του Υπουργείου Εργασίας και Κοινωνικών Υποθέσεων, στη Γενική Γραμματεία Δημογραφικής και Οικογενειακής Πολιτικής και Ισότητας των Φύλων του Υπουργείου Εργασίας και Κοινωνικών Υποθέσεων και στον Συνήγορο του Πολίτη.</w:t>
      </w:r>
    </w:p>
    <w:p>
      <w:pPr>
        <w:pStyle w:val="Normal"/>
        <w:spacing w:lineRule="auto" w:line="240" w:before="240" w:after="240"/>
        <w:jc w:val="both"/>
        <w:rPr/>
      </w:pPr>
      <w:r>
        <w:rPr/>
        <w:t>γ) Η ενημέρωση των περιφερειακών υπηρεσιών της Επιθεώρησης Εργασίας για τις νομοθετικές εξελίξεις, τις καλές πρακτικές και τα θέματα εφαρμογής της νομοθεσίας που σχετίζεται με τη βία και παρενόχληση και η παροχή συμβουλευτικής στήριξης σε αυτές, σε συνεργασία με τα συναρμόδια τμήματα τηςΕπιθεώρησης Εργασίας.</w:t>
      </w:r>
    </w:p>
    <w:p>
      <w:pPr>
        <w:pStyle w:val="Normal"/>
        <w:spacing w:lineRule="auto" w:line="240" w:before="240" w:after="0"/>
        <w:jc w:val="both"/>
        <w:rPr/>
      </w:pPr>
      <w:r>
        <w:rPr/>
        <w:t>δ) Η συνεργασία με το Τμήμα Σχεδιασμού και Συντονισμού Ελέγχων, με το Τμήμα Ισότητας των Φύλων στην Εργασία της Δ/νσης Ατομικών Ρυθμίσεων και με τη Γενική Γραμματεία Δημογραφικής και Οικογενειακής Πολιτικής και Ισότητας των Φύλων του Υπουργείου Εργασίας και Κοινωνικών Υποθέσεων για την εκπόνηση οδηγών και πρωτοκόλλων για τις διαφορές που σχετίζονται με βία και παρενόχληση, καθώς και με τον Συνήγορο του Πολίτη, στο μέτρο των αρμοδιοτήτων του, σύμφωνα με το ν. 3094/2003.</w:t>
      </w:r>
    </w:p>
    <w:p>
      <w:pPr>
        <w:pStyle w:val="Normal"/>
        <w:spacing w:lineRule="auto" w:line="240" w:before="240" w:after="240"/>
        <w:jc w:val="both"/>
        <w:rPr/>
      </w:pPr>
      <w:r>
        <w:rPr/>
        <w:t>ε) Η συγκέντρωση, επεξεργασία και αξιοποίηση των δεδομένων από τους ελέγχους σχετικά με την τήρηση της νομοθεσίας και από τις αιτήσεις για την επίλυση εργατικών διαφορών σχετικών με τη βία και την παρενόχληση και η σχετική χρήση δεικτών.</w:t>
      </w:r>
    </w:p>
    <w:p>
      <w:pPr>
        <w:pStyle w:val="Normal"/>
        <w:spacing w:lineRule="auto" w:line="240" w:before="240" w:after="240"/>
        <w:jc w:val="both"/>
        <w:rPr/>
      </w:pPr>
      <w:r>
        <w:rPr/>
        <w:t>στ) Η τήρηση μητρώου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συνεπεία τελεσίδικης δικαστικής απόφασης.</w:t>
      </w:r>
    </w:p>
    <w:p>
      <w:pPr>
        <w:pStyle w:val="Normal"/>
        <w:spacing w:lineRule="auto" w:line="240" w:before="240" w:after="240"/>
        <w:jc w:val="both"/>
        <w:rPr/>
      </w:pPr>
      <w:r>
        <w:rPr/>
        <w:t>2. Στις ήδη υπάρχουσες θέσεις προσωπικού του άρθρου 56 του π.δ. 134/2017 (Α΄ 168) προστίθενται έξι (6) θέσεις ως ακολούθως: δύο (2) θέσεις ΠΕ Νομικών, μία (1) θέση ΠΕ Πληροφορικής, μια (1) θέση ΠΕ Στατιστικολόγων, δύο (2) θέσεις ΠΕ Διοικητικού - Οικονομικού.</w:t>
      </w:r>
    </w:p>
    <w:p>
      <w:pPr>
        <w:pStyle w:val="Normal"/>
        <w:spacing w:lineRule="auto" w:line="240" w:before="240" w:after="240"/>
        <w:jc w:val="both"/>
        <w:rPr/>
      </w:pPr>
      <w:r>
        <w:rPr/>
        <w:t>Του Αυτοτελούς Τμήματος για την παρακολούθηση της βίας και παρενόχλησης στην εργασία προΐσταται υπάλληλος ειδικότητας ΠΕ Διοικητικού - Οικονομικού.</w:t>
      </w:r>
    </w:p>
    <w:p>
      <w:pPr>
        <w:pStyle w:val="Normal"/>
        <w:spacing w:lineRule="auto" w:line="240" w:before="0" w:after="0"/>
        <w:jc w:val="both"/>
        <w:rPr/>
      </w:pPr>
      <w:r>
        <w:rPr/>
      </w:r>
    </w:p>
    <w:p>
      <w:pPr>
        <w:pStyle w:val="Normal"/>
        <w:spacing w:lineRule="auto" w:line="240"/>
        <w:jc w:val="center"/>
        <w:rPr>
          <w:b/>
          <w:b/>
        </w:rPr>
      </w:pPr>
      <w:r>
        <w:rPr>
          <w:b/>
        </w:rPr>
        <w:t>Άρθρο 17</w:t>
      </w:r>
    </w:p>
    <w:p>
      <w:pPr>
        <w:pStyle w:val="Normal"/>
        <w:spacing w:lineRule="auto" w:line="240"/>
        <w:jc w:val="center"/>
        <w:rPr>
          <w:b/>
          <w:b/>
        </w:rPr>
      </w:pPr>
      <w:r>
        <w:rPr>
          <w:b/>
        </w:rPr>
        <w:t>Αρμοδιότητα Επιθεώρησης Εργασίας</w:t>
      </w:r>
    </w:p>
    <w:p>
      <w:pPr>
        <w:pStyle w:val="Normal"/>
        <w:jc w:val="both"/>
        <w:rPr>
          <w:rFonts w:ascii="Calibri" w:hAnsi="Calibri" w:eastAsia="Times New Roman" w:cs="Calibri" w:asciiTheme="majorHAnsi" w:cstheme="majorHAnsi" w:hAnsiTheme="majorHAnsi"/>
        </w:rPr>
      </w:pPr>
      <w:r>
        <w:rPr/>
        <w:t xml:space="preserve">1. Η Επιθεώρηση Εργασίας ορίζεται αρμόδια για τον έλεγχο της εφαρμογής των άρθρων 4, 12, 13 επί υποβολής αίτησης επίλυσης εργατικής διαφοράς από τα πρόσωπα του άρθρου 3, καθώς και για τον έλεγχο της τήρησης των υποχρεώσεων των άρθρων 5 – 11, ανεξαρτήτως υποβολής αίτησης. Για την εκτέλεση του παραπάνω έργου, η Επιθεώρηση </w:t>
      </w:r>
      <w:r>
        <w:rPr>
          <w:rFonts w:cs="Calibri" w:cstheme="majorHAnsi"/>
        </w:rPr>
        <w:t xml:space="preserve">Εργασίας </w:t>
      </w:r>
      <w:r>
        <w:rPr>
          <w:rFonts w:eastAsia="Times New Roman" w:cs="Calibri" w:cstheme="majorHAnsi"/>
        </w:rPr>
        <w:t xml:space="preserve">έχει όλες τις αρμοδιότητες και εξουσίες του άρθρου 2 του Ν 3996/2011(Α΄70), προκειμένου να εξετάζει κάθε καταγγελία και αίτημα που υποβάλλεται σε αυτό και προκειμένου να ερευνά, να ανακαλύπτει, να εντοπίζει και να διώκει  τους παραβάτες των  ως άνω διατάξεων.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2. Για τους σκοπούς του παρόντος, η Επιθεώρηση Εργασίας παρέχει συμβουλές προς τους εργοδότες και τους εργαζομένους σχετικά με την εφαρμογή των υποχρεώσεων και των δικαιωμάτων τους εκ του κεφαλαίου αυτού, μεριμνά ώστε οι εργοδότες να προχωρούν στη λήψη όλων των ενδεδειγμένων κατά περίπτωση μέτρων, προκειμένου να διασφαλιστεί ιδίως η πρόληψη και η έγκαιρη και αποτελεσματική αντιμετώπιση περιστατικών βίας και παρενόχλησης στο χώρο εργασίας, και τηρεί μητρώο των εργοδοτών κατά των οποίων έχει επιβληθεί διοικητική κύρωση για παράβαση της απαγόρευσης βίας και παρενόχλησης στην εργασία, στο οποίο αναγράφεται κάθε μεταβολή αυτής, συνέπεια δικαστικής απόφασης.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3. Κατά την εκτέλεση του έργου της, η Επιθεώρηση Εργασίας  ενημερώνει, συνεργάζεται και ανταλλάσσει στοιχεία με: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α) το Τμήμα Ισότητας των Φύλων στην Εργασία της Διεύθυνσης Ατομικών Ρυθμίσεων του Υπουργείου Εργασίας και Κοινωνικών Υποθέσεων,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β) τη Γενική Γραμματεία Δημογραφικής και Οικογενειακής Πολιτικής και Ισότητας των Φύλων του Υπουργείου Εργασίας και Κοινωνικών Υποθέσεων, και</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γ) κάθε άλλη δημόσια αρχή που μπορεί να του παράσχει συνδρομή, στο μέτρο της αρμοδιότητάς της, και έχει όλες τις αρμοδιότητες που προβλέπονται στο άρθρο 2 του ν 3996/2011 (Α΄70).</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
    </w:p>
    <w:p>
      <w:pPr>
        <w:pStyle w:val="Normal"/>
        <w:spacing w:lineRule="auto" w:line="240"/>
        <w:jc w:val="center"/>
        <w:rPr>
          <w:b/>
          <w:b/>
        </w:rPr>
      </w:pPr>
      <w:r>
        <w:rPr>
          <w:b/>
        </w:rPr>
        <w:t>Άρθρο 18</w:t>
      </w:r>
    </w:p>
    <w:p>
      <w:pPr>
        <w:pStyle w:val="Normal"/>
        <w:spacing w:lineRule="auto" w:line="240"/>
        <w:jc w:val="center"/>
        <w:rPr>
          <w:b/>
          <w:b/>
        </w:rPr>
      </w:pPr>
      <w:r>
        <w:rPr>
          <w:b/>
        </w:rPr>
        <w:t>Διαφορές λόγω βίας ή παρενόχλησης ενώπιον της Επιθεώρησης Εργασίας</w:t>
      </w:r>
    </w:p>
    <w:p>
      <w:pPr>
        <w:pStyle w:val="Normal"/>
        <w:spacing w:lineRule="auto" w:line="240" w:before="240" w:after="240"/>
        <w:jc w:val="both"/>
        <w:rPr/>
      </w:pPr>
      <w:r>
        <w:rPr/>
        <w:t>1. Οι διαφορές από τα άρθρα 4, 12, 13, οι οποίες υποβάλλονται από τα πρόσωπα του άρθρου 3, εμπίπτουν στην έννοια των εργατικών διαφορών της παρ. 1 του άρθρου 3Β του ν. 3996/2011.</w:t>
      </w:r>
    </w:p>
    <w:p>
      <w:pPr>
        <w:pStyle w:val="Normal"/>
        <w:spacing w:lineRule="auto" w:line="240" w:before="240" w:after="0"/>
        <w:jc w:val="both"/>
        <w:rPr/>
      </w:pPr>
      <w:r>
        <w:rPr/>
        <w:t>2. Στην περίπτωση αίτησης για εργατική διαφορά σχετική με βία ή παρενόχληση, η αίτηση του άρθρου 3Β του ν. 3996/2011 υποβάλλεται κατ’επιλογή του θιγόμενου προσώπου είτε στον Προϊστάμενο της αρμόδιας Περιφερειακής Διεύθυνσης Επιθεώρησης Εργασιακών Σχέσεων είτε στον Προϊστάμενο του αρμόδιου Τμήματος και η διαδικασία επίλυσης της διαφοράς διεξάγεται από αυτόν.</w:t>
      </w:r>
    </w:p>
    <w:p>
      <w:pPr>
        <w:pStyle w:val="Normal"/>
        <w:spacing w:lineRule="auto" w:line="240" w:before="240" w:after="0"/>
        <w:jc w:val="both"/>
        <w:rPr/>
      </w:pPr>
      <w:r>
        <w:rPr/>
        <w:t>3. Το όργανο που διεξάγει τη διαδικασία κατά την παρ. 2 υποχρεούται να ενημερώνει αμελλητί το Αυτοτελές Τμήμα για τη Βία και την Παρενόχληση στην εργασία κατά την υποβολή της καταγγελίας, κατά τις διαβιβάσεις της και κατά την ολοκλήρωση του ελέγχου, με κοινοποίηση των κατά περίπτωση σχετικών εγγράφων.</w:t>
      </w:r>
    </w:p>
    <w:p>
      <w:pPr>
        <w:pStyle w:val="Normal"/>
        <w:spacing w:lineRule="auto" w:line="240" w:before="240" w:after="0"/>
        <w:jc w:val="both"/>
        <w:rPr/>
      </w:pPr>
      <w:r>
        <w:rPr/>
        <w:t>Υποχρεούται επίσης να ενημερώνει τον Συνήγορο του Πολίτη, όταν η καταγγελία εμπίπτει στο πεδίο αρμοδιότητάς του σύμφωνα με το άρθρο 4 του ν. 3094/2003, διαβιβάζοντας τον φάκελο και πρόσκληση για παράσταση εκπροσώπου του κατά τη διεξαγωγή της εργατικής διαφοράς.</w:t>
      </w:r>
    </w:p>
    <w:p>
      <w:pPr>
        <w:pStyle w:val="Normal"/>
        <w:spacing w:lineRule="auto" w:line="240" w:before="240" w:after="0"/>
        <w:jc w:val="both"/>
        <w:rPr/>
      </w:pPr>
      <w:r>
        <w:rPr/>
        <w:t>4. Στην περίπτωση των αιτήσεων αυτών, η συζήτηση της εργατικής διαφοράς κατά το άρθρο 3Β του ν. 3996/2011 προσδιορίζεται κατά προτεραιότητα και η διαδικασία ενώπιον της Επιθεώρησης Εργασίας ολοκληρώνεται εντός το αργότερο δύο (2) μηνών από την υποβολή της καταγγελίας.</w:t>
      </w:r>
    </w:p>
    <w:p>
      <w:pPr>
        <w:pStyle w:val="Normal"/>
        <w:spacing w:lineRule="auto" w:line="240" w:before="240" w:after="0"/>
        <w:jc w:val="both"/>
        <w:rPr/>
      </w:pPr>
      <w:r>
        <w:rPr/>
        <w:t>5. Η διαδικασία διεξάγεται με τρόπο που διασφαλίζει ότι προστατεύεται η ιδιωτικότητα των εμπλεκομένων ή τρίτων και τα προσωπικά δεδομένα τους, στο βαθμό που είναι εφικτό, αλλά και ότι δεν γίνεται κατάχρηση των απαιτήσεων για ιδιωτικότητα. Σε όλη τη διάρκεια της διαδικασίας, το προσωπικό της Επιθεώρησης Εργασίαςου υπέχει καθήκον εχεμύθειας για έγγραφα και στοιχεία των οποίων λαμβάνει γνώση στο πλαίσιο της επίλυσης της διαφοράς.</w:t>
      </w:r>
    </w:p>
    <w:p>
      <w:pPr>
        <w:pStyle w:val="Normal"/>
        <w:spacing w:lineRule="auto" w:line="240" w:before="240" w:after="0"/>
        <w:jc w:val="both"/>
        <w:rPr/>
      </w:pPr>
      <w:r>
        <w:rPr/>
        <w:t>Κατά τη διεξαγωγή της διαδικασίας</w:t>
      </w:r>
      <w:r>
        <w:rPr>
          <w:highlight w:val="white"/>
        </w:rPr>
        <w:t xml:space="preserve"> δύναται να γίνεται χρήση τυποποιημένων δελτίων ελέγχου </w:t>
      </w:r>
      <w:r>
        <w:rPr/>
        <w:t>και εργαλείων τεκμηρίωσης, ώστε να υποστηρίζεται η διαφάνεια και η ιχνηλασιμότητα, και μπορεί να γίνεται χρήση κάθε αποδεικτικού εγγράφου, σε οποιαδήποτε μορφή, φυσική ή ηλεκτρονική, να αξιοποιούνται εφαρμογές τεχνολογίας και να ζητείται η συνδρομή κάθε αρμόδιας αρχής και του εργοδότη.</w:t>
      </w:r>
    </w:p>
    <w:p>
      <w:pPr>
        <w:pStyle w:val="Normal"/>
        <w:spacing w:lineRule="auto" w:line="240" w:before="240" w:after="240"/>
        <w:jc w:val="both"/>
        <w:rPr/>
      </w:pPr>
      <w:r>
        <w:rPr/>
        <w:t>Κατά τα λοιπά και με την επιφύλαξη της παρ. 2 του άρθρου 23, εφαρμόζεται το άρθρο 3Β του ν. 3996/2011.</w:t>
      </w:r>
    </w:p>
    <w:p>
      <w:pPr>
        <w:pStyle w:val="Normal"/>
        <w:jc w:val="both"/>
        <w:rPr>
          <w:rFonts w:ascii="Calibri" w:hAnsi="Calibri" w:eastAsia="Times New Roman" w:cs="Calibri" w:asciiTheme="majorHAnsi" w:cstheme="majorHAnsi" w:hAnsiTheme="majorHAnsi"/>
        </w:rPr>
      </w:pPr>
      <w:r>
        <w:rPr/>
        <w:t xml:space="preserve">6. Εφόσον διαπιστωθεί </w:t>
      </w:r>
      <w:r>
        <w:rPr>
          <w:rFonts w:eastAsia="Times New Roman" w:cs="Calibri" w:cstheme="majorHAnsi"/>
        </w:rPr>
        <w:t xml:space="preserve">παραβάση  των διατάξεων 4-13 του παρόντος επιβάλλονται από τον Επιθεωρητή Εργασίας κυρώσεις σύμφωνα με τις διατάξεις του άρθρου 19 του παρόντος. </w:t>
      </w:r>
    </w:p>
    <w:p>
      <w:pPr>
        <w:pStyle w:val="Normal"/>
        <w:spacing w:lineRule="auto" w:line="240" w:before="240" w:after="240"/>
        <w:jc w:val="both"/>
        <w:rPr/>
      </w:pPr>
      <w:r>
        <w:rPr/>
        <w:t>.</w:t>
      </w:r>
    </w:p>
    <w:p>
      <w:pPr>
        <w:pStyle w:val="Normal"/>
        <w:spacing w:lineRule="auto" w:line="240"/>
        <w:jc w:val="both"/>
        <w:rPr/>
      </w:pPr>
      <w:r>
        <w:rPr/>
      </w:r>
    </w:p>
    <w:p>
      <w:pPr>
        <w:pStyle w:val="Normal"/>
        <w:spacing w:lineRule="auto" w:line="240"/>
        <w:jc w:val="center"/>
        <w:rPr>
          <w:b/>
          <w:b/>
        </w:rPr>
      </w:pPr>
      <w:r>
        <w:rPr>
          <w:b/>
        </w:rPr>
        <w:t>Άρθρο 19</w:t>
      </w:r>
    </w:p>
    <w:p>
      <w:pPr>
        <w:pStyle w:val="Normal"/>
        <w:spacing w:lineRule="auto" w:line="240"/>
        <w:jc w:val="center"/>
        <w:rPr>
          <w:b/>
          <w:b/>
        </w:rPr>
      </w:pPr>
      <w:r>
        <w:rPr>
          <w:b/>
        </w:rPr>
        <w:t>Επιβολή διοικητικών κυρώσεων από την Επιθεώρησης Εργασίας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t>1. Σε περίπτωση παραβίασης των άρθρων 5 – 11 από τον εργοδότη επιβάλλεται, ύστερα από προηγούμενη πρόσκληση για παροχή εξηγήσεων, πρόστιμο για καθεμία παράβαση με αιτιολογημένη πράξη του αρμοδίου οργάνου.</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Στην περίπτωση αυτή, εάν ο εργοδότης μέσα σε προθεσμία τριάντα (30) ημερών από την κοινοποίηση της απόφασης επιβολής του προστίμου συμμορφωθεί με τις υποδείξεις του οργάνου που διενήργησε τον έλεγχο, παραιτηθεί από την άσκηση των ενδίκων βοηθημάτων, και εφαρμόζει εφεξής τις διατάξεις της κείμενης εργατικής νομοθεσίας που αναφέρονται στην παρούσα παράγραφο, εξαιτίας της παράβασης των οποίων του επεβλήθη το πρόστιμο, τότε το διοικητικό πρόστιμο που επιβλήθηκε αρχικώς μειώνεται κατά τριάντα τοις εκατό (30%), με αιτιολογημένη πράξη του οργάνου που το επέβαλε.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highlight w:val="white"/>
        </w:rPr>
      </w:pPr>
      <w:r>
        <w:rPr>
          <w:highlight w:val="white"/>
        </w:rPr>
        <w:t xml:space="preserve">Η επανάληψη κάποιας εκ των ανωτέρω παραβάσεων μέσα σε διάστημα τεσσάρων (4) ετών από τη διενέργεια του αρχικού ελέγχου θεωρείται υποτροπή και, πλέον του νέου διοικητικού προστίμου, συνεπάγεται μη χορήγηση της έκπτωσης σε οποιαδήποτε περίπτωση.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2. Σε περίπτωση παραβίασης των άρθρων 4, 12, 13 και ύστερα από προηγούμενη πρόσκληση για παροχή εξηγήσεων, επιβάλλεται πρόστιμο σε βάρος του εργοδότη ως εξής: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α) Εφόσον ο εργοδότης παραβιάζει την απαγόρευση του άρθρου 4, επιβάλλεται πρόστιμο με αιτιολογημένη πράξη του οργάνου που διενήργησε τον έλεγχο. Η παράβαση του άρθρου 13 συνιστά επιβαρυντική περίπτωση και επισύρει αυξημένο πρόστιμο. Το διοικητικό πρόστιμο που επιβλήθηκε αρχικώς δεν δύναται να μειωθεί επί επιγενόμενης συμμόρφωσης του εργοδότη.</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β) Εφόσον το άρθρο 4 παραβιάζεται από εργαζόμενο ή άλλο πρόσωπο κατά το άρθρο 3, πλην του εργοδότη και ο εργοδότης παραβιάζει τις υποχρεώσεις του κατά την  παρ. 2 το άρθρου 12 ή του άρθρου 13, επιβάλλεται πρόστιμο με αιτιολογημένη πράξη του οργάνου που διενήργησε τον έλεγχο. Η παράβαση και του άρθρου 12 παρ. 2 και του άρθρου 13 σωρευτικά συνιστά επιβαρυντική περίπτωση και επισύρει αυξημένο πρόστιμο. Εάν ο εργοδότης συμμορφωθεί με τις υποδείξεις του οργάνου που διενήργησε τον έλεγχο και παραιτηθεί από την άσκηση των ενδίκων βοηθημάτων μέσα σε προθεσμία τριάντα (30) ημερών από την κοινοποίηση της απόφασης επιβολής του προστίμου, τότε το διοικητικό πρόστιμο που επιβλήθηκε αρχικώς μειώνεται κατά τριάντα τοις εκατό (30%) με αιτιολογημένη πράξη του οργάνου που το επέβαλε.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3. Εφόσον πιθανολογείται επικείμενος κίνδυνος για τη ζωή ή την υγεία ή την ασφάλεια εργαζομέ</w:t>
      </w:r>
      <w:r>
        <w:rPr>
          <w:highlight w:val="white"/>
        </w:rPr>
        <w:t>νου απόπεριστατικό ή τη συμπεριφορά βίας ή παρενόχλησης, εκδίδεται εντολή με άμεση εκτελεστική ισχύ προ</w:t>
      </w:r>
      <w:r>
        <w:rPr/>
        <w:t>ς τον εργοδότη να λάβει ένα ή περισσότερα από τα παρακάτω προσωρινά μέτρα διάρκειας έως ότου παύσει αποδεδειγμένα να υφίσταται ο επικείμενος κίνδυνος: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ind w:left="425" w:hanging="0"/>
        <w:jc w:val="both"/>
        <w:rPr/>
      </w:pPr>
      <w:r>
        <w:rPr/>
        <w:t xml:space="preserve">γα) απομάκρυνση του καταγγέλλοντος από το χώρο εργασίας με καταβολή πλήρων των αποδοχών,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ind w:left="425" w:hanging="0"/>
        <w:jc w:val="both"/>
        <w:rPr/>
      </w:pPr>
      <w:r>
        <w:rPr/>
        <w:t xml:space="preserve">γβ) αλλαγή βαρδιών του προσωπικού,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ind w:left="425" w:hanging="0"/>
        <w:jc w:val="both"/>
        <w:rPr/>
      </w:pPr>
      <w:r>
        <w:rPr/>
        <w:t>γγ) μετακίνηση σε άλλο τμήμα εργασίας με παρεμφερή καθήκοντα,</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ind w:left="425" w:hanging="0"/>
        <w:jc w:val="both"/>
        <w:rPr/>
      </w:pPr>
      <w:r>
        <w:rPr/>
        <w:t>γδ) απασχόληση με τηλεργασία / εξ αποστάσεως εργασία αναλόγως της φύσης των καθηκόντων.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Τα παραπάνω προσωρινά μέτρα μπορούν να επιβληθούν από τον διεξάγοντα τη διαδικασία Επιθεωρητή Εργασίας σε κάθε στάδιο μετά την αίτηση για την εργατικής διαφοράς ή από το αρμόδιο να επιληφθεί του ελέγχου όργανο ακόμα και πριν τη διενέργεια αυτού και μπορούν να ανακαλούνται ή να διατηρούνται με το πόρισμα επί της διαφοράς ή του ελέγχου.</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Σε περίπτωση που ο εργοδότης δεν εκτελεί τα οριζόμενα στην εντολή μέτρα, επιβάλλεται πρόστιμο για κάθε ημέρα παράλειψης εφαρμογής του μέτρου από την ημερομηνία εκτέλεσης που ορίζει η εντολή.</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4. Κατά της πράξης επιβολής προστίμου ή των διοικητικών μέτρων μπορεί να ασκηθεί από τον εργοδότη η προσφυγή του άρθρου 24 ν. 3996/2011. Η άσκηση προσφυγής από τον εργοδότη δεν αναστέλλει την εκτέλεση αυτών.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 xml:space="preserve">Η επανάληψη κάποιας εκ των παραβάσεων του άρθρου αυτού μέσα σε διάστημα τεσσάρων (4) ετών από τη διενέργεια του αρχικού ελέγχου θεωρείται υποτροπή και επιβάλλεται </w:t>
      </w:r>
      <w:r>
        <w:rPr>
          <w:rFonts w:eastAsia="Times New Roman" w:cs="Calibri" w:cstheme="majorHAnsi"/>
        </w:rPr>
        <w:t>με αιτιολογημένη πράξη του Ειδικού Επιθεωρητή ή του Διευθυντή της αρμόδιας Περιφερειακής Διεύθυνσης, ύστερα από εισήγηση του αρμόδιου Επιθεωρητή Εργασίας</w:t>
      </w:r>
      <w:r>
        <w:rPr/>
        <w:t xml:space="preserve"> προσωρινή διακοπή της λειτουργίας συγκεκριμένης παραγωγικής διαδικασίας ή τμήματος ή τμημάτων ή του συνόλου της επιχείρησης ή εκμετάλλευσης για χρονικό διάστημα μέχρι πέντε (5) ημερών, πλέον του νέου διοικητικού προστίμου.</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jc w:val="both"/>
        <w:rPr/>
      </w:pPr>
      <w:r>
        <w:rPr/>
        <w:t>Η εκτέλεση της διοικητικής κύρωσης της προσωρινής διακοπής γίνεται από την αρμόδια αστυνομική αρχή. Ο χρόνος προσωρινής διακοπής λογίζεται ως κανονικός χρόνος εργασίας ως προς όλα τα δικαιώματα των εργαζομένων.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
    </w:p>
    <w:p>
      <w:pPr>
        <w:pStyle w:val="Normal"/>
        <w:spacing w:lineRule="auto" w:line="240"/>
        <w:jc w:val="both"/>
        <w:rPr/>
      </w:pPr>
      <w:r>
        <w:rPr/>
      </w:r>
    </w:p>
    <w:p>
      <w:pPr>
        <w:pStyle w:val="Normal"/>
        <w:spacing w:lineRule="auto" w:line="240"/>
        <w:jc w:val="center"/>
        <w:rPr>
          <w:b/>
          <w:b/>
        </w:rPr>
      </w:pPr>
      <w:r>
        <w:rPr>
          <w:b/>
        </w:rPr>
        <w:t>Άρθρο 20</w:t>
      </w:r>
    </w:p>
    <w:p>
      <w:pPr>
        <w:pStyle w:val="Normal"/>
        <w:spacing w:lineRule="auto" w:line="240"/>
        <w:jc w:val="center"/>
        <w:rPr>
          <w:b/>
          <w:b/>
        </w:rPr>
      </w:pPr>
      <w:r>
        <w:rPr>
          <w:b/>
        </w:rPr>
        <w:t>Εθνικό Συμβούλιο Ισότητας των Φύλων – Τροποποίηση άρθρου 9 ν. 4604/2019</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1. Στην παρ. 1 του άρθρου 9 του ν. 4604/2019 τροποποιείται η περ α΄ και διαμορφώνεται ως εξής: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«1. Συνιστάται συλλογικό συμβουλευτικό γνωμοδοτικό όργανο με την ονομασία «Εθνικό Συμβούλιο Ισότητας των Φύλων» (ΕΣΙΦ), το οποίο υπάγεται στην Γενική Γραμματεία Δημογραφικής και Οικογενειακής Πολιτικής και Ισότητας των Φύλων (ΓΓΔΟΠΙΦ) και έχει τις εξής αρμοδιότητες: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α) διεξάγει διαβούλευση με γυναικείες οργανώσεις και οργανώσεις που προωθούν την ισότητα των φύλων, κοινωνικούς φορείς του δημόσιου και ιδιωτικού τομέα, εκπροσώπους των τμημάτων ισότητας ή εν γένει των οργανώσεων εργαζομένων και εργοδοτών, εκπροσώπους των Ο.Τ.Α. α` και β` βαθμού και εκπροσώπους ανεξάρτητων αρχών με σκοπό την υποβολή προτάσεων προς τη ΓΓΔΟΠΙΦ για την υιοθέτηση πολιτικών και δράσεων που προωθούν την ισότητα των φύλων, συμπεριλαμβανομένων και πολιτικών και δράσεων για την πρόληψη και καταπολέμηση της βίας και της παρενόχλησης στην εργασία.</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2. Στην παρ. 2 του άρθρου 9 του ν. 4604/2019 τροποποιείται η περ. α΄ και η παρ. 2 διαμορφώνεται ως εξής: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«2. Το ΕΣΙΦ έχει δεκατρία (13) μέλη, συγκροτείται με απόφαση του Υπουργού Εργασίας και Κοινωνικών Υποθέσεων και αποτελείται από τα εξής μέλη:</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α) τον/την Υφυπουργό Εργασίας και Κοινωνικών Υποθέσεων, στην αρμοδιότητα του/της οποίου/ας υπάγεται η Γενική Γραμματεία Δημογραφικής και Οικογενειακής Πολιτικής και Ισότητας των Φύλων, ως Πρόεδρο με αναπληρωτή/-τρια τον/την Γενικό/η Γραμματέα Δημογραφικής και Οικογενειακής Πολιτικής και Ισότητας των Φύλων,</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β) έναν (1) εκπρόσωπο του Υπουργείου Εσωτερικών, με τον αναπληρωτή του,</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γ) έναν (1) εκπρόσωπο του Υπουργείου Δικαιοσύνης, με τον αναπληρωτή του,</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δ) δύο (2) μέλη διδακτικού - ερευνητικού προσωπικού (Δ.Ε.Π.) των Α.Ε.Ι. με ειδίκευση στις σπουδές φύλου,</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ε) έναν (1) εκπρόσωπο του ΚΕΘΙ,</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στ) τους Προέδρους των Επιτροπών Ισότητας της Κ.Ε.Δ.Ε. και της ΕΝ.ΠΕ.,</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 xml:space="preserve">ζ) </w:t>
      </w:r>
      <w:r>
        <w:rPr>
          <w:highlight w:val="white"/>
        </w:rPr>
        <w:t>τρία (3) πρόσωπα εγνωσμένου κύρους</w:t>
      </w:r>
      <w:r>
        <w:rPr/>
        <w:t xml:space="preserve"> και εμπειρίας σε αντικείμενο σχετικό με την ισότητα των φύλων και την έμφυλη βία,</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η) δύο (2) εκπροσώπους γυναικείων ή φεμινιστικών οργανώσεων με εναλλαγή αυτών σε κάθε επόμενη συγκρότηση ώστε να εκπροσωπούνται εκ περιτροπής διαφορετικές γυναικείες ή φεμινιστικές οργανώσεις.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Το ΕΣΙΦ συνέρχεται τακτικά δύο (2) φορές το χρόνο και έκτακτα, όποτε κρίνεται απαραίτητο και η θητεία του είναι διετής.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Τα μέλη του ΕΣΙΦ δεν λαμβάνουν για τη συμμετοχή τους σε αυτό κανενός είδους αμοιβή ή αποζημίωση.»</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3. Η παρ. 4 του άρθρου 9 τροποποιείται ως εξής: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t>«4. Στο ΕΣΙΦ συμμετέχουν ή προσκαλούνται κατά περίπτωση στελέχη και εκπρόσωποι των κεντρικών, περιφερειακών και τοπικών υπηρεσιών και φορέων, εκπρόσωποι των τμημάτων ισότητας ή εν γένει των οργανώσεων εργαζομένων και εργοδοτών και των επαγγελματικών επιμελητηρίων, καθώς και ακαδημαϊκοί, εμπειρογνώμονες, ειδικοί επιστήμονες, πρόσωπα από την Ελλάδα ή χώρες του εξωτερικού, με εγνωσμένο κύρος και εξειδίκευση σε θέματα ισότητας των φύλων και ειδικά θέματα φύλου (έμφυλη βία, ένταξη της διάστασης του φύλου/gendermainstreaming κ.λπ.).»</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240"/>
        <w:jc w:val="both"/>
        <w:rPr/>
      </w:pPr>
      <w:r>
        <w:rPr/>
      </w:r>
    </w:p>
    <w:p>
      <w:pPr>
        <w:pStyle w:val="Normal"/>
        <w:spacing w:lineRule="auto" w:line="240"/>
        <w:jc w:val="center"/>
        <w:rPr>
          <w:b/>
          <w:b/>
        </w:rPr>
      </w:pPr>
      <w:r>
        <w:rPr>
          <w:b/>
        </w:rPr>
        <w:t>Άρθρο 21</w:t>
      </w:r>
    </w:p>
    <w:p>
      <w:pPr>
        <w:pStyle w:val="Normal"/>
        <w:spacing w:lineRule="auto" w:line="240"/>
        <w:jc w:val="center"/>
        <w:rPr>
          <w:b/>
          <w:b/>
        </w:rPr>
      </w:pPr>
      <w:r>
        <w:rPr>
          <w:b/>
        </w:rPr>
        <w:t>Σήμα Ισότητας – Τροποποίηση άρθρου 21 ν. 4604/2019</w:t>
      </w:r>
    </w:p>
    <w:p>
      <w:pPr>
        <w:pStyle w:val="Normal"/>
        <w:spacing w:lineRule="auto" w:line="240"/>
        <w:jc w:val="both"/>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both"/>
        <w:rPr/>
      </w:pPr>
      <w:r>
        <w:rPr/>
        <w:t>Ο τίτλος, οι παρ. 1, 2 και 3 του άρθρου 21 ν. 4604/2019 τροποποιούνται και το άρθρο 21 διαμορφώνεται ως εξής: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center"/>
        <w:rPr/>
      </w:pPr>
      <w:r>
        <w:rPr/>
        <w:t>«Άρθρο 21</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both"/>
        <w:rPr/>
      </w:pPr>
      <w:r>
        <w:rPr/>
        <w:t>Επιβράβευση των επιχειρήσεων για την ανάπτυξη δράσεων προώθησης της ουσιαστικής ισότητας των φύλων και καταπολέμησης της βίας και της παρενόχλησης στην εργασία</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both"/>
        <w:rPr/>
      </w:pPr>
      <w:r>
        <w:rPr/>
        <w:t>1. Η Γενική Γραμματεία Δημογραφικής και Οικογενειακής Πολιτικής και Ισότητας των Φύλων (ΓΓΔΟΠΙΦ) επιβραβεύει τις επιχειρήσεις του δημόσιου και ιδιωτικού τομέα που διακρίνονται για την εφαρμογή πολιτικών ίσης μεταχείρισης και ίσων ευκαιριών των εργαζόμενων γυναικών και ανδρών και πολιτικών για την πρόληψη και την καταπολέμηση της βίας και της παρενόχλησης με τη χορήγηση «Σήματος Ισότητας».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both"/>
        <w:rPr/>
      </w:pPr>
      <w:r>
        <w:rPr/>
        <w:t>2. Για την απονομή του σήματος λαμβάνεται υπόψη, μεταξύ άλλων κριτηρίων, η ίση αμοιβή για ίσης αξίας εργασία, η ισόρροπη συμμετοχή γυναικών και ανδρών στις διευθυντικές θέσεις ή σε επαγγελματικές και επιστημονικές ομάδες που συγκροτούνται στην επιχείρηση, η ισότητα στην επαγγελματική εξέλιξη, η τήρηση της εργατικής νομοθεσίας σχετικά με την προστασία της μητρότητας και των γονικών αδειών, η τήρηση της νομοθεσίας σχετικά με τα μέτρα πρόληψης της βίας και της παρενόχλησης, η εφαρμογή σχεδίων ισότητας ή άλλων καινοτόμων μέτρων προώθησης της ουσιαστικής ισότητας των φύλων, η κατάρτιση και εφαρμογή πολιτικών για την πρόληψη της βίας και της παρενόχλησης και για την αποτελεσματική διαχείριση εσωτερικών καταγγελιών, την υποστήριξη της απασχόλησης, την υιοθέτηση εύλογων προσαρμογών εργασιακών ρυθμίσεων  και τη χορήγηση άδειας σε εργαζόμενους/ες θύματα ενδοοικογενειακής βίας, καθώς και η διαφήμιση για την προώθηση των προϊόντων ή υπηρεσιών της οικείας επιχείρησης κατά τρόπο που αποθαρρύνει τον σεξισμό και τις έμφυλες διακρίσεις. Με απόφαση του Υπουργού Εργασίας και Κοινωνικών Υποθέσεων, ύστερα από εισήγηση της ΓΓΔΟΠΙΦ, καθορίζονται η διαδικασία, οι προϋποθέσεις και η διάρκεια ισχύος του Σήματος.</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jc w:val="both"/>
        <w:rPr/>
      </w:pPr>
      <w:r>
        <w:rPr/>
        <w:t>3. Οι επιχειρήσεις στις οποίες απονεμήθηκε το «Σήμα Ισότητας» από τη ΓΓΔΟΠΙΦ αποστέλλουν υποχρεωτικά, μία φορά κατ` έτος, σε αυτή απολογιστική έκθεση δράσεων σχετικών με την ουσιαστική ισότητα των φύλων και την πρόληψη της βίας και της παρενόχλησης στην εργασία. Η ΓΓΔΟΠΙΦ παρακολουθεί και αξιολογεί κατά πόσον οι επιχειρήσεις που βραβεύθηκαν εξακολουθούν να εφαρμόζουν τις πολιτικές της ίσης μεταχείρισης και ίσων ευκαιριών έναντι των εργαζόμενων γυναικών και ανδρών και της πρόληψης της βίας και της παρενόχλησης και, σε αντίθετη περίπτωση, τους αφαιρεί το Σήμα Ισότητας. Η ΓΓΔΟΠΙΦ δημοσιοποιεί κάθε έτος τον κατάλογο των επιχειρήσεων που είναι κάτοχοι του Σήματος και αναρτά τον κατάλογο στον ιστότοπό της.»</w:t>
      </w:r>
    </w:p>
    <w:p>
      <w:pPr>
        <w:pStyle w:val="Normal"/>
        <w:spacing w:lineRule="auto" w:line="240"/>
        <w:jc w:val="center"/>
        <w:rPr>
          <w:b/>
          <w:b/>
        </w:rPr>
      </w:pPr>
      <w:r>
        <w:rPr>
          <w:b/>
        </w:rPr>
      </w:r>
    </w:p>
    <w:p>
      <w:pPr>
        <w:pStyle w:val="Normal"/>
        <w:spacing w:lineRule="auto" w:line="240"/>
        <w:jc w:val="center"/>
        <w:rPr>
          <w:b/>
          <w:b/>
        </w:rPr>
      </w:pPr>
      <w:r>
        <w:rPr>
          <w:b/>
        </w:rPr>
        <w:t>Άρθρο 22</w:t>
      </w:r>
    </w:p>
    <w:p>
      <w:pPr>
        <w:pStyle w:val="Normal"/>
        <w:spacing w:lineRule="auto" w:line="240"/>
        <w:jc w:val="center"/>
        <w:rPr>
          <w:b/>
          <w:b/>
        </w:rPr>
      </w:pPr>
      <w:r>
        <w:rPr>
          <w:b/>
        </w:rPr>
        <w:t>Εξουσιοδοτικές διατάξεις</w:t>
      </w:r>
    </w:p>
    <w:p>
      <w:pPr>
        <w:pStyle w:val="Normal"/>
        <w:spacing w:lineRule="auto" w:line="240" w:before="0" w:after="240"/>
        <w:jc w:val="both"/>
        <w:rPr/>
      </w:pPr>
      <w:r>
        <w:rPr/>
        <w:t>1. Με απόφαση του Υπουργού Εργασίας και Κοινωνικών Υποθέσεων μπορούν να εκδίδονται υποδείγματα πολιτικής για την καταπολέμηση της βίας και της παρενόχλησης και για τη διαχείριση εσωτερικών καταγγελιών των άρθρων 9 και 10 με το ελάχιστο εκ του νόμου περιεχόμενο, καθώς και σχετικές οδηγίες προς τους υπόχρεους.</w:t>
      </w:r>
    </w:p>
    <w:p>
      <w:pPr>
        <w:pStyle w:val="Normal"/>
        <w:spacing w:lineRule="auto" w:line="240" w:before="240" w:after="240"/>
        <w:jc w:val="both"/>
        <w:rPr/>
      </w:pPr>
      <w:r>
        <w:rPr/>
        <w:t>2. Με απόφαση του Υπουργού Εργασίας και Κοινωνικών Υποθέσεων μπορούν να ρυθμίζονται ειδικότερα ζητήματα σχετικά με τη διεξαγωγή της διαδικασίας, την παράσταση των μερών και την απόδειξη σε περιπτώσεις αιτήσεων για επίλυση διαφορών σχετικών με βία ή παρενόχληση κατά το άρθρο 18, συμπεριλαμβανομένων παρεκκλίσεων από το άρθρο 3Β του ν. 3996/2011.</w:t>
      </w:r>
    </w:p>
    <w:p>
      <w:pPr>
        <w:pStyle w:val="Normal"/>
        <w:spacing w:lineRule="auto" w:line="240" w:before="240" w:after="240"/>
        <w:jc w:val="both"/>
        <w:rPr/>
      </w:pPr>
      <w:r>
        <w:rPr/>
        <w:t>3. Με απόφαση του Υπουργού Εργασίας και Κοινωνικών Υποθέσεων κατηγοριοποιούνται περαιτέρω οι παραβάσεις του άρθρου 19, εξειδικεύονται τα κριτήρια, καθορίζεται η μέθοδος υπολογισμού του ύψους του προστίμου και προβλέπονται περιπτώσεις στις οποίες το ύψος του προστίμου μπορεί να αναπροσαρμόζεται.</w:t>
      </w:r>
    </w:p>
    <w:p>
      <w:pPr>
        <w:pStyle w:val="Normal"/>
        <w:spacing w:lineRule="auto" w:line="240" w:before="240" w:after="240"/>
        <w:jc w:val="both"/>
        <w:rPr/>
      </w:pPr>
      <w:r>
        <w:rPr/>
      </w:r>
    </w:p>
    <w:p>
      <w:pPr>
        <w:pStyle w:val="Normal"/>
        <w:spacing w:lineRule="auto" w:line="240" w:before="240" w:after="240"/>
        <w:jc w:val="center"/>
        <w:rPr/>
      </w:pPr>
      <w:r>
        <w:rPr>
          <w:b/>
        </w:rPr>
        <w:t>Άρθρο 23</w:t>
      </w:r>
    </w:p>
    <w:p>
      <w:pPr>
        <w:pStyle w:val="Normal"/>
        <w:spacing w:lineRule="auto" w:line="240"/>
        <w:jc w:val="center"/>
        <w:rPr>
          <w:b/>
          <w:b/>
        </w:rPr>
      </w:pPr>
      <w:r>
        <w:rPr>
          <w:b/>
        </w:rPr>
        <w:t>Μεταβατικές διατάξεις</w:t>
      </w:r>
    </w:p>
    <w:p>
      <w:pPr>
        <w:pStyle w:val="Normal"/>
        <w:spacing w:lineRule="auto" w:line="240" w:before="0" w:after="240"/>
        <w:jc w:val="both"/>
        <w:rPr>
          <w:rFonts w:ascii="Calibri" w:hAnsi="Calibri" w:cs="Calibri" w:asciiTheme="majorHAnsi" w:cstheme="majorHAnsi" w:hAnsiTheme="majorHAnsi"/>
        </w:rPr>
      </w:pPr>
      <w:r>
        <w:rPr/>
        <w:t xml:space="preserve">1. Κατά το διάστημα μέχρι τη σύναψη επιχειρησιακής συλλογικής σύμβασης εργασίας, όπου εφαρμόζεται, ή μέχρι την κατάρτιση ή τροποποίηση του Κανονισμού Εργασίας, όπου υπάρχει σχετική υποχρέωση, προκειμένου να συμπεριληφθούν σε αυτά οι πολιτικές καταπολέμησης της βίας και </w:t>
      </w:r>
      <w:r>
        <w:rPr>
          <w:rFonts w:cs="Calibri" w:cstheme="majorHAnsi"/>
        </w:rPr>
        <w:t xml:space="preserve">παρενόχλησης και διαχείρισης εσωτερικών καταγγελιών των άρθρων 9 και 10 του παρόντος,  η υποχρέωση του εργοδότη εκπληρώνεται με τη θέση σε ισχύ των πολιτικών αυτών με δική του απόφαση κατόπιν διαβούλευσης με τους εργαζομένους ή τους εκπροσώπους τους κατά τα οριζόμενα στην παρ. 1 του άρθρου 11 του παρόντος. </w:t>
      </w:r>
    </w:p>
    <w:p>
      <w:pPr>
        <w:pStyle w:val="Normal"/>
        <w:spacing w:lineRule="auto" w:line="240" w:before="240" w:after="240"/>
        <w:jc w:val="both"/>
        <w:rPr/>
      </w:pPr>
      <w:r>
        <w:rPr/>
        <w:t>2. Διαδικασίες επίλυσης εργατικών διαφορών του άρθρου 3Β του ν. 3996/2011 με αντικείμενο περιστατικά βίας ή παρενόχλησης στην εργασία που είναι εκκρεμείς στην Επιθεώρηση Εργασίας κατά τη θέση σε ισχύ του παρόντος ολοκληρώνονται σύμφωνα με το προϊσχύον νομικό πλαίσιο.</w:t>
      </w:r>
    </w:p>
    <w:p>
      <w:pPr>
        <w:pStyle w:val="Normal"/>
        <w:spacing w:lineRule="auto" w:line="240" w:before="240" w:after="240"/>
        <w:jc w:val="both"/>
        <w:rPr/>
      </w:pPr>
      <w:r>
        <w:rPr/>
        <w:t xml:space="preserve">3.  Για τη διασφάλιση της άμεσης λειτουργίας του Αυτοτελούς Τμήματος για την παρακολούθηση της βίας και παρενόχλησης στην εργασία μέχρι την ολοκλήρωση της διαδικασίας πλήρωσης της θέσης ευθύνης και κάλυψης των θέσεων του άρθρου 16, επιτρέπεται η τοποθέτηση σε θέση Προϊσταμένου του Τμήματος υπαλλήλου, ο οποίος υπηρετεί σε υπηρεσίες υπαγόμενες στον Γενικό Επιθεωρητή της Επιθεώρησης Εργασίας, και η κάλυψη των θέσεων με προσωπικό του ήδη υπηρετεί στην Επιθεώρηση Εργασίας. </w:t>
      </w:r>
    </w:p>
    <w:p>
      <w:pPr>
        <w:pStyle w:val="Normal"/>
        <w:rPr>
          <w:b/>
          <w:b/>
          <w:color w:val="323130"/>
          <w:sz w:val="24"/>
          <w:szCs w:val="24"/>
        </w:rPr>
      </w:pPr>
      <w:r>
        <w:rPr>
          <w:b/>
          <w:color w:val="323130"/>
          <w:sz w:val="24"/>
          <w:szCs w:val="24"/>
        </w:rPr>
      </w:r>
    </w:p>
    <w:p>
      <w:pPr>
        <w:pStyle w:val="Normal"/>
        <w:rPr>
          <w:color w:val="201F1E"/>
          <w:sz w:val="24"/>
          <w:szCs w:val="24"/>
        </w:rPr>
      </w:pPr>
      <w:r>
        <w:rPr>
          <w:b/>
          <w:color w:val="323130"/>
          <w:sz w:val="24"/>
          <w:szCs w:val="24"/>
        </w:rPr>
        <w:t>ΜΕΡΟΣ III: ΡΥΘΜΙΣΕΙΣ ΓΙΑ ΤΗΝ ΙΣΟΡΡΟΠΙΑ ΜΕΤΑΞΥ ΕΠΑΓΓΕΛΜΑΤΙΚΗΣ ΚΑΙ ΙΔΙΩΤΙΚΗΣ ΖΩΗΣ</w:t>
      </w:r>
    </w:p>
    <w:p>
      <w:pPr>
        <w:pStyle w:val="Normal"/>
        <w:shd w:val="clear" w:color="auto" w:fill="FFFFFF"/>
        <w:spacing w:lineRule="auto" w:line="240" w:before="0" w:after="0"/>
        <w:jc w:val="both"/>
        <w:rPr>
          <w:color w:val="201F1E"/>
          <w:sz w:val="28"/>
          <w:szCs w:val="28"/>
        </w:rPr>
      </w:pPr>
      <w:r>
        <w:rPr>
          <w:color w:val="201F1E"/>
          <w:sz w:val="28"/>
          <w:szCs w:val="28"/>
        </w:rPr>
      </w:r>
    </w:p>
    <w:p>
      <w:pPr>
        <w:pStyle w:val="Normal"/>
        <w:shd w:val="clear" w:color="auto" w:fill="FFFFFF"/>
        <w:spacing w:lineRule="auto" w:line="240" w:before="0" w:after="0"/>
        <w:jc w:val="both"/>
        <w:rPr>
          <w:b/>
          <w:b/>
          <w:color w:val="201F1E"/>
        </w:rPr>
      </w:pPr>
      <w:r>
        <w:rPr>
          <w:b/>
          <w:color w:val="323130"/>
        </w:rPr>
        <w:t>ΚΕΦΑΛΑΙΟ Α: ΕΝΣΩΜΑΤΩΣΗ ΟΔΗΓΙΑΣ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p>
    <w:p>
      <w:pPr>
        <w:pStyle w:val="Normal"/>
        <w:spacing w:lineRule="auto" w:line="240"/>
        <w:jc w:val="both"/>
        <w:rPr/>
      </w:pPr>
      <w:r>
        <w:rPr/>
      </w:r>
    </w:p>
    <w:p>
      <w:pPr>
        <w:pStyle w:val="Normal"/>
        <w:pBdr/>
        <w:spacing w:lineRule="auto" w:line="240" w:before="0" w:after="200"/>
        <w:jc w:val="center"/>
        <w:rPr>
          <w:color w:val="000000"/>
        </w:rPr>
      </w:pPr>
      <w:r>
        <w:rPr>
          <w:b/>
        </w:rPr>
        <w:t xml:space="preserve">  </w:t>
      </w:r>
      <w:r>
        <w:rPr>
          <w:b/>
          <w:color w:val="000000"/>
        </w:rPr>
        <w:t>Άρθρο 24</w:t>
      </w:r>
    </w:p>
    <w:p>
      <w:pPr>
        <w:pStyle w:val="Normal"/>
        <w:pBdr/>
        <w:spacing w:lineRule="auto" w:line="240" w:before="0" w:after="200"/>
        <w:jc w:val="center"/>
        <w:rPr>
          <w:b/>
          <w:b/>
          <w:color w:val="000000"/>
        </w:rPr>
      </w:pPr>
      <w:r>
        <w:rPr>
          <w:b/>
          <w:color w:val="000000"/>
        </w:rPr>
        <w:t>Σκοπός</w:t>
      </w:r>
    </w:p>
    <w:p>
      <w:pPr>
        <w:pStyle w:val="Normal"/>
        <w:pBdr/>
        <w:spacing w:lineRule="auto" w:line="240" w:before="0" w:after="200"/>
        <w:jc w:val="center"/>
        <w:rPr>
          <w:color w:val="000000"/>
        </w:rPr>
      </w:pPr>
      <w:r>
        <w:rPr>
          <w:b/>
          <w:color w:val="000000"/>
        </w:rPr>
        <w:t xml:space="preserve"> </w:t>
      </w:r>
      <w:r>
        <w:rPr>
          <w:b/>
          <w:color w:val="000000"/>
        </w:rPr>
        <w:t>(άρθρο 1 της Οδηγίας 2019/1158)</w:t>
      </w:r>
      <w:r>
        <w:rPr>
          <w:color w:val="000000"/>
        </w:rPr>
        <w:t xml:space="preserve"> </w:t>
      </w:r>
    </w:p>
    <w:p>
      <w:pPr>
        <w:pStyle w:val="Normal"/>
        <w:pBdr/>
        <w:spacing w:lineRule="auto" w:line="240" w:before="0" w:after="0"/>
        <w:jc w:val="both"/>
        <w:rPr>
          <w:color w:val="000000"/>
        </w:rPr>
      </w:pPr>
      <w:r>
        <w:rPr>
          <w:color w:val="000000"/>
        </w:rPr>
        <w:t>1. Σκοπός του παρόντος Κεφαλαίου είναι η προσαρμογή της ελληνικής νομοθεσίας στις διατάξεις της Οδηγίας (ΕΕ) 2019/1158 του Ευρωπαϊκού Κοινοβουλίου και του Συμβουλίου της 20ης Ιουνίου 2019 «</w:t>
      </w:r>
      <w:r>
        <w:rPr>
          <w:i/>
          <w:color w:val="000000"/>
        </w:rPr>
        <w:t>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w:t>
      </w:r>
      <w:r>
        <w:rPr>
          <w:color w:val="000000"/>
        </w:rPr>
        <w:t xml:space="preserve">» (E.E.L.188/79/12.7.2019). </w:t>
      </w:r>
    </w:p>
    <w:p>
      <w:pPr>
        <w:pStyle w:val="Normal"/>
        <w:pBdr/>
        <w:spacing w:lineRule="auto" w:line="240" w:before="0" w:after="0"/>
        <w:jc w:val="both"/>
        <w:rPr>
          <w:color w:val="000000"/>
        </w:rPr>
      </w:pPr>
      <w:r>
        <w:rPr>
          <w:color w:val="000000"/>
        </w:rPr>
        <w:t>2. Το παρόν Κεφάλαιο ορίζει τις ελάχιστες απαιτήσεις προκειμένου να επιτευχθεί ισότητα μεταξύ ανδρών και γυναικών όσον αφορά στις ευκαιρίες στην αγορά εργασίας και στη μεταχείριση στον χώρο εργασίας, μέσα από τη διευκόλυνση του συνδυασμού επαγγελματικής και οικογενειακής ζωής για τους εργαζόμενους γονείς ή φροντιστές.</w:t>
      </w:r>
    </w:p>
    <w:p>
      <w:pPr>
        <w:pStyle w:val="Normal"/>
        <w:pBdr/>
        <w:spacing w:lineRule="auto" w:line="240" w:before="0" w:after="0"/>
        <w:jc w:val="both"/>
        <w:rPr>
          <w:color w:val="000000"/>
        </w:rPr>
      </w:pPr>
      <w:r>
        <w:rPr>
          <w:color w:val="000000"/>
        </w:rPr>
        <w:t xml:space="preserve">3. Οι διατάξεις του παρόντος Κεφαλαίου θεσπίζουν ατομικά δικαιώματα για την άδεια πατρότητας, τη γονική άδεια, την άδεια φροντιστή, την άδεια ανωτέρας βίας και τις ευέλικτες ρυθμίσεις εργασίας για τους γονείς και φροντιστές. </w:t>
      </w:r>
    </w:p>
    <w:p>
      <w:pPr>
        <w:pStyle w:val="Normal"/>
        <w:pBdr/>
        <w:spacing w:lineRule="auto" w:line="240" w:before="0" w:after="200"/>
        <w:rPr>
          <w:color w:val="000000"/>
        </w:rPr>
      </w:pPr>
      <w:r>
        <w:rPr>
          <w:color w:val="000000"/>
        </w:rPr>
      </w:r>
    </w:p>
    <w:p>
      <w:pPr>
        <w:pStyle w:val="Normal"/>
        <w:pBdr/>
        <w:spacing w:lineRule="auto" w:line="240" w:before="0" w:after="200"/>
        <w:rPr>
          <w:color w:val="000000"/>
        </w:rPr>
      </w:pPr>
      <w:r>
        <w:rPr>
          <w:color w:val="000000"/>
        </w:rPr>
      </w:r>
    </w:p>
    <w:p>
      <w:pPr>
        <w:pStyle w:val="Normal"/>
        <w:pBdr/>
        <w:spacing w:lineRule="auto" w:line="240" w:before="0" w:after="200"/>
        <w:jc w:val="center"/>
        <w:rPr>
          <w:b/>
          <w:b/>
          <w:color w:val="000000"/>
        </w:rPr>
      </w:pPr>
      <w:r>
        <w:rPr>
          <w:b/>
          <w:color w:val="000000"/>
        </w:rPr>
        <w:t>Άρθρο 25</w:t>
      </w:r>
    </w:p>
    <w:p>
      <w:pPr>
        <w:pStyle w:val="Normal"/>
        <w:pBdr/>
        <w:spacing w:lineRule="auto" w:line="240" w:before="0" w:after="200"/>
        <w:jc w:val="center"/>
        <w:rPr>
          <w:b/>
          <w:b/>
          <w:color w:val="000000"/>
        </w:rPr>
      </w:pPr>
      <w:r>
        <w:rPr>
          <w:b/>
          <w:color w:val="000000"/>
        </w:rPr>
        <w:t>Πεδίο εφαρμογής</w:t>
      </w:r>
    </w:p>
    <w:p>
      <w:pPr>
        <w:pStyle w:val="Normal"/>
        <w:pBdr/>
        <w:spacing w:lineRule="auto" w:line="240" w:before="0" w:after="200"/>
        <w:jc w:val="center"/>
        <w:rPr>
          <w:b/>
          <w:b/>
          <w:color w:val="000000"/>
        </w:rPr>
      </w:pPr>
      <w:r>
        <w:rPr>
          <w:b/>
          <w:color w:val="000000"/>
        </w:rPr>
        <w:t xml:space="preserve"> </w:t>
      </w:r>
      <w:r>
        <w:rPr>
          <w:b/>
          <w:color w:val="000000"/>
        </w:rPr>
        <w:t>(άρθρο 2 της Οδηγίας 2019/1158)</w:t>
      </w:r>
    </w:p>
    <w:p>
      <w:pPr>
        <w:pStyle w:val="Normal"/>
        <w:pBdr/>
        <w:spacing w:lineRule="auto" w:line="240" w:before="0" w:after="200"/>
        <w:jc w:val="both"/>
        <w:rPr>
          <w:color w:val="000000"/>
        </w:rPr>
      </w:pPr>
      <w:r>
        <w:rPr>
          <w:color w:val="000000"/>
        </w:rPr>
        <w:t>1. 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όπως επίσης και στους φροντιστές, σύμφωνα με τους ορισμούς του άρθρου 26 οι οποίοι απασχολούνται στον ιδιωτικό τομέα, τον δημόσιο τομέα, τα Ν.Π.Δ.Δ., τους Ο.Τ.Α. και τον ευρύτερο δημόσιο τομέα, όπως οριοθετείται από τις διατάξεις της παραγράφου 6 του άρθρου 1 του Ν. 1256/1982 (Α΄ 65), με οποιαδήποτε σχέση εργασίας ή μορφή απασχόλησης, συμπεριλαμβανομένων των συμβάσεων μερικής απασχόλησης και ορισμένου χρόνου, των συμβάσεων ή σχέσεων μέσω επιχείρησης προσωρινής απασχόλησης, του άρθρου 115 του ν. 4052/2012 (Α΄ 41) και της έμμισθης εντολής, ανεξάρτητα από τη φύση των παρεχόμενων υπηρεσιών.</w:t>
      </w:r>
    </w:p>
    <w:p>
      <w:pPr>
        <w:pStyle w:val="Normal"/>
        <w:pBdr/>
        <w:spacing w:lineRule="auto" w:line="240" w:before="0" w:after="0"/>
        <w:jc w:val="both"/>
        <w:rPr>
          <w:color w:val="000000"/>
        </w:rPr>
      </w:pPr>
      <w:r>
        <w:rPr>
          <w:color w:val="000000"/>
        </w:rPr>
        <w:t>2. Με προεδρικό διάταγμα, που εκδίδεται με πρόταση των Υπουργών Εργασίας και Κοινωνικών Υποθέσεων και Ναυτιλίας και Νησιωτικής Πολιτικής, προσαρμόζονται οι διατάξεις της εθνικής νομοθεσίας προς τις διατάξεις της Οδηγίας 2019/1158/ΕΕ, ως προς τους εργαζόμενους με σχέση ναυτικής εργασίας σε εμπορικά πλοία.</w:t>
      </w:r>
    </w:p>
    <w:p>
      <w:pPr>
        <w:pStyle w:val="Normal"/>
        <w:pBdr/>
        <w:spacing w:lineRule="auto" w:line="240" w:before="0" w:after="200"/>
        <w:jc w:val="both"/>
        <w:rPr>
          <w:color w:val="000000"/>
        </w:rPr>
      </w:pPr>
      <w:r>
        <w:rPr>
          <w:color w:val="000000"/>
        </w:rPr>
      </w:r>
    </w:p>
    <w:p>
      <w:pPr>
        <w:pStyle w:val="Normal"/>
        <w:pBdr/>
        <w:spacing w:lineRule="auto" w:line="240" w:before="0" w:after="200"/>
        <w:jc w:val="center"/>
        <w:rPr>
          <w:color w:val="000000"/>
        </w:rPr>
      </w:pPr>
      <w:r>
        <w:rPr>
          <w:b/>
          <w:color w:val="000000"/>
        </w:rPr>
        <w:t>Άρθρο 26</w:t>
      </w:r>
    </w:p>
    <w:p>
      <w:pPr>
        <w:pStyle w:val="Normal"/>
        <w:pBdr/>
        <w:spacing w:lineRule="auto" w:line="240" w:before="0" w:after="200"/>
        <w:jc w:val="center"/>
        <w:rPr>
          <w:color w:val="000000"/>
        </w:rPr>
      </w:pPr>
      <w:r>
        <w:rPr>
          <w:b/>
          <w:color w:val="000000"/>
        </w:rPr>
        <w:t>Ορισμοί</w:t>
      </w:r>
    </w:p>
    <w:p>
      <w:pPr>
        <w:pStyle w:val="Normal"/>
        <w:pBdr/>
        <w:spacing w:lineRule="auto" w:line="240" w:before="0" w:after="200"/>
        <w:jc w:val="center"/>
        <w:rPr>
          <w:b/>
          <w:b/>
          <w:color w:val="000000"/>
        </w:rPr>
      </w:pPr>
      <w:r>
        <w:rPr>
          <w:b/>
          <w:color w:val="000000"/>
        </w:rPr>
        <w:t>(άρθρο 3 της Οδηγίας 2019/1158)</w:t>
      </w:r>
    </w:p>
    <w:p>
      <w:pPr>
        <w:pStyle w:val="Normal"/>
        <w:pBdr/>
        <w:spacing w:lineRule="auto" w:line="240" w:before="0" w:after="200"/>
        <w:jc w:val="both"/>
        <w:rPr>
          <w:color w:val="000000"/>
        </w:rPr>
      </w:pPr>
      <w:r>
        <w:rPr>
          <w:color w:val="000000"/>
        </w:rPr>
        <w:t>Για τους σκοπούς του παρόντος Κεφαλαίου, ισχύουν οι ακόλουθοι ορισμοί:</w:t>
      </w:r>
    </w:p>
    <w:p>
      <w:pPr>
        <w:pStyle w:val="Normal"/>
        <w:pBdr/>
        <w:spacing w:lineRule="auto" w:line="240" w:before="0" w:after="200"/>
        <w:jc w:val="both"/>
        <w:rPr>
          <w:color w:val="000000"/>
        </w:rPr>
      </w:pPr>
      <w:r>
        <w:rPr>
          <w:b/>
          <w:color w:val="000000"/>
        </w:rPr>
        <w:t xml:space="preserve">α) </w:t>
      </w:r>
      <w:r>
        <w:rPr>
          <w:color w:val="000000"/>
        </w:rPr>
        <w:t>«</w:t>
      </w:r>
      <w:r>
        <w:rPr>
          <w:i/>
          <w:color w:val="000000"/>
        </w:rPr>
        <w:t>Άδεια πατρότητας</w:t>
      </w:r>
      <w:r>
        <w:rPr>
          <w:color w:val="000000"/>
        </w:rPr>
        <w:t>»</w:t>
      </w:r>
      <w:r>
        <w:rPr>
          <w:b/>
          <w:color w:val="000000"/>
        </w:rPr>
        <w:t>:</w:t>
      </w:r>
      <w:r>
        <w:rPr>
          <w:color w:val="000000"/>
        </w:rPr>
        <w:t xml:space="preserve"> άδεια από την εργασία για τον πατέρα, η οποία λαμβάνεται, με την ευκαιρία της γέννησης, για την επιμέλεια του τέκνου.</w:t>
      </w:r>
    </w:p>
    <w:p>
      <w:pPr>
        <w:pStyle w:val="Normal"/>
        <w:pBdr/>
        <w:spacing w:lineRule="auto" w:line="240" w:before="0" w:after="200"/>
        <w:jc w:val="both"/>
        <w:rPr>
          <w:color w:val="000000"/>
        </w:rPr>
      </w:pPr>
      <w:r>
        <w:rPr>
          <w:b/>
          <w:color w:val="000000"/>
        </w:rPr>
        <w:t>β)</w:t>
      </w:r>
      <w:r>
        <w:rPr>
          <w:color w:val="000000"/>
        </w:rPr>
        <w:t xml:space="preserve"> «</w:t>
      </w:r>
      <w:r>
        <w:rPr>
          <w:i/>
          <w:color w:val="000000"/>
        </w:rPr>
        <w:t>Άδεια φροντιστή</w:t>
      </w:r>
      <w:r>
        <w:rPr>
          <w:color w:val="000000"/>
        </w:rPr>
        <w:t>: άδεια από την εργασία για τους εργαζόμενους ώστε να παρέχουν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 όπως ορίζεται στο άρθρο 29.</w:t>
      </w:r>
    </w:p>
    <w:p>
      <w:pPr>
        <w:pStyle w:val="Normal"/>
        <w:pBdr/>
        <w:spacing w:lineRule="auto" w:line="240" w:before="0" w:after="200"/>
        <w:jc w:val="both"/>
        <w:rPr>
          <w:color w:val="000000"/>
        </w:rPr>
      </w:pPr>
      <w:r>
        <w:rPr>
          <w:b/>
          <w:color w:val="000000"/>
        </w:rPr>
        <w:t>γ)</w:t>
      </w:r>
      <w:r>
        <w:rPr>
          <w:color w:val="000000"/>
        </w:rPr>
        <w:t xml:space="preserve"> «</w:t>
      </w:r>
      <w:r>
        <w:rPr>
          <w:i/>
          <w:color w:val="000000"/>
        </w:rPr>
        <w:t>Γονική άδεια</w:t>
      </w:r>
      <w:r>
        <w:rPr>
          <w:color w:val="000000"/>
        </w:rPr>
        <w:t>»: άδεια από την εργασία για τους εργαζόμενους γονείς λόγω της γέννησης ή υιοθεσίας παιδιού, ώστε να είναι δυνατή η επιμέλεια του τέκνου.</w:t>
      </w:r>
    </w:p>
    <w:p>
      <w:pPr>
        <w:pStyle w:val="Normal"/>
        <w:pBdr/>
        <w:spacing w:lineRule="auto" w:line="240" w:before="0" w:after="200"/>
        <w:jc w:val="both"/>
        <w:rPr>
          <w:color w:val="000000"/>
        </w:rPr>
      </w:pPr>
      <w:r>
        <w:rPr>
          <w:b/>
          <w:color w:val="000000"/>
        </w:rPr>
        <w:t>δ)</w:t>
      </w:r>
      <w:r>
        <w:rPr>
          <w:color w:val="000000"/>
        </w:rPr>
        <w:t xml:space="preserve"> «</w:t>
      </w:r>
      <w:r>
        <w:rPr>
          <w:i/>
          <w:color w:val="000000"/>
        </w:rPr>
        <w:t>Συγγενής</w:t>
      </w:r>
      <w:r>
        <w:rPr>
          <w:color w:val="000000"/>
        </w:rPr>
        <w:t>»:Ο/η σύζυγος, ο/η σύντροφος με σύμφωνο συμβίωσης, τα τέκνα φυσικά θετά, οι γονείς, τα αδέλφια και οι συγγενείς εξ αγχιστείας στην ίδια γραμμή και στον ίδιο βαθμό.</w:t>
      </w:r>
    </w:p>
    <w:p>
      <w:pPr>
        <w:pStyle w:val="Normal"/>
        <w:pBdr/>
        <w:spacing w:lineRule="auto" w:line="240" w:before="0" w:after="200"/>
        <w:jc w:val="both"/>
        <w:rPr>
          <w:color w:val="000000"/>
        </w:rPr>
      </w:pPr>
      <w:r>
        <w:rPr>
          <w:b/>
          <w:color w:val="000000"/>
        </w:rPr>
        <w:t>ε)</w:t>
      </w:r>
      <w:r>
        <w:rPr>
          <w:color w:val="000000"/>
        </w:rPr>
        <w:t xml:space="preserve"> «</w:t>
      </w:r>
      <w:r>
        <w:rPr>
          <w:i/>
          <w:color w:val="000000"/>
        </w:rPr>
        <w:t>Ευέλικτες ρυθμίσεις εργασίας</w:t>
      </w:r>
      <w:r>
        <w:rPr>
          <w:color w:val="000000"/>
        </w:rPr>
        <w:t>»: η δυνατότητα των εργαζομένων να προσαρμόζουν τη μορφή απασχόλησής τους, μεταξύ άλλων με τη χρήση ρυθμίσεων τηλεργασίας,  ευέλικτου ωραρίου εργασίας ή με την εφαρμογή μειωμένου ωραρίου εργασίας.</w:t>
      </w:r>
    </w:p>
    <w:p>
      <w:pPr>
        <w:pStyle w:val="Normal"/>
        <w:pBdr/>
        <w:spacing w:lineRule="auto" w:line="240" w:before="0" w:after="200"/>
        <w:jc w:val="both"/>
        <w:rPr>
          <w:color w:val="000000"/>
        </w:rPr>
      </w:pPr>
      <w:bookmarkStart w:id="29" w:name="_gjdgxs"/>
      <w:bookmarkEnd w:id="29"/>
      <w:r>
        <w:rPr>
          <w:b/>
          <w:color w:val="000000"/>
        </w:rPr>
        <w:t>στ)</w:t>
      </w:r>
      <w:r>
        <w:rPr>
          <w:color w:val="000000"/>
        </w:rPr>
        <w:t xml:space="preserve"> «</w:t>
      </w:r>
      <w:r>
        <w:rPr>
          <w:i/>
          <w:color w:val="000000"/>
        </w:rPr>
        <w:t>Φροντιστής</w:t>
      </w:r>
      <w:r>
        <w:rPr>
          <w:color w:val="000000"/>
        </w:rPr>
        <w:t>»: εργαζόμενος που παρέχει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w:t>
      </w:r>
    </w:p>
    <w:p>
      <w:pPr>
        <w:pStyle w:val="Normal"/>
        <w:pBdr/>
        <w:spacing w:lineRule="auto" w:line="240" w:before="0" w:after="200"/>
        <w:ind w:firstLine="720"/>
        <w:jc w:val="both"/>
        <w:rPr>
          <w:color w:val="000000"/>
        </w:rPr>
      </w:pPr>
      <w:r>
        <w:rPr>
          <w:color w:val="000000"/>
        </w:rPr>
      </w:r>
    </w:p>
    <w:p>
      <w:pPr>
        <w:pStyle w:val="Normal"/>
        <w:pBdr/>
        <w:spacing w:lineRule="auto" w:line="240" w:before="0" w:after="200"/>
        <w:jc w:val="center"/>
        <w:rPr>
          <w:b/>
          <w:b/>
          <w:color w:val="000000"/>
        </w:rPr>
      </w:pPr>
      <w:r>
        <w:rPr>
          <w:b/>
          <w:color w:val="000000"/>
        </w:rPr>
        <w:t>Άρθρο 27</w:t>
      </w:r>
    </w:p>
    <w:p>
      <w:pPr>
        <w:pStyle w:val="Normal"/>
        <w:pBdr/>
        <w:spacing w:lineRule="auto" w:line="240" w:before="0" w:after="200"/>
        <w:jc w:val="center"/>
        <w:rPr>
          <w:color w:val="000000"/>
        </w:rPr>
      </w:pPr>
      <w:r>
        <w:rPr>
          <w:b/>
          <w:color w:val="000000"/>
        </w:rPr>
        <w:t>Άδεια πατρότητας</w:t>
      </w:r>
    </w:p>
    <w:p>
      <w:pPr>
        <w:pStyle w:val="Normal"/>
        <w:pBdr/>
        <w:spacing w:lineRule="auto" w:line="240" w:before="0" w:after="200"/>
        <w:jc w:val="center"/>
        <w:rPr>
          <w:b/>
          <w:b/>
          <w:color w:val="000000"/>
        </w:rPr>
      </w:pPr>
      <w:r>
        <w:rPr>
          <w:b/>
          <w:color w:val="000000"/>
        </w:rPr>
        <w:t>(άρθρα 4 και 8 της Οδηγίας 2019/1158)</w:t>
      </w:r>
    </w:p>
    <w:p>
      <w:pPr>
        <w:pStyle w:val="Normal"/>
        <w:pBdr/>
        <w:spacing w:lineRule="auto" w:line="240" w:before="0" w:after="0"/>
        <w:jc w:val="both"/>
        <w:rPr>
          <w:color w:val="000000"/>
        </w:rPr>
      </w:pPr>
      <w:r>
        <w:rPr>
          <w:color w:val="000000"/>
        </w:rPr>
        <w:t xml:space="preserve">1. Κάθε εργαζόμενος πατέρας δικαιούται άδειας πατρότητας δεκατεσσάρων (14) εργάσιμων ημερών, η οποία πρέπει να λαμβάνεται κατά τη γέννηση του τέκνου. Η άδεια αυτή δύναται: είτε α) να χορηγείται  δύο (2) ημέρες πριν την αναμενόμενη ημερομηνία τοκετού και οι υπόλοιπες δώδεκα (12) πρέπει να χορηγούνται, συνολικά ή τμηματικά, άμεσα λόγω της γέννησης του τέκνου, εντός 30 ημερών από την ημερομηνία γέννησης, είτε β) να χορηγείται μετά την ημερομηνία γέννησης. </w:t>
      </w:r>
    </w:p>
    <w:p>
      <w:pPr>
        <w:pStyle w:val="Normal"/>
        <w:pBdr/>
        <w:spacing w:lineRule="auto" w:line="240" w:before="0" w:after="0"/>
        <w:jc w:val="both"/>
        <w:rPr>
          <w:color w:val="000000"/>
        </w:rPr>
      </w:pPr>
      <w:r>
        <w:rPr>
          <w:color w:val="000000"/>
        </w:rPr>
        <w:t xml:space="preserve">2. Η άδεια πατρότητας χορηγείται </w:t>
      </w:r>
      <w:r>
        <w:rPr/>
        <w:t>υποχρεωτικά</w:t>
      </w:r>
      <w:r>
        <w:rPr>
          <w:color w:val="000000"/>
        </w:rPr>
        <w:t xml:space="preserve"> από τον εργοδότη και δεν εξαρτάται από προηγούμενη απασχόληση ή προϋπηρεσία ή από τη συζυγική ή οικογενειακή κατάσταση του εργαζόμενου.</w:t>
      </w:r>
    </w:p>
    <w:p>
      <w:pPr>
        <w:pStyle w:val="Normal"/>
        <w:pBdr/>
        <w:spacing w:lineRule="auto" w:line="240" w:before="0" w:after="0"/>
        <w:jc w:val="both"/>
        <w:rPr>
          <w:color w:val="000000"/>
        </w:rPr>
      </w:pPr>
      <w:r>
        <w:rPr>
          <w:color w:val="000000"/>
        </w:rPr>
        <w:t>3. Σε περίπτωση υιοθεσίας ή αναδοχής τέκνου, ηλικίας έως 8 ετών, η άδεια πατρότητας χορηγείται από την τοποθέτηση του παιδιού στην οικογένεια.</w:t>
      </w:r>
    </w:p>
    <w:p>
      <w:pPr>
        <w:pStyle w:val="Normal"/>
        <w:pBdr/>
        <w:spacing w:lineRule="auto" w:line="240" w:before="0" w:after="200"/>
        <w:jc w:val="both"/>
        <w:rPr>
          <w:color w:val="000000"/>
        </w:rPr>
      </w:pPr>
      <w:r>
        <w:rPr>
          <w:color w:val="000000"/>
        </w:rPr>
      </w:r>
    </w:p>
    <w:p>
      <w:pPr>
        <w:pStyle w:val="Normal"/>
        <w:pBdr/>
        <w:spacing w:lineRule="auto" w:line="240" w:before="0" w:after="200"/>
        <w:jc w:val="center"/>
        <w:rPr>
          <w:b/>
          <w:b/>
          <w:color w:val="000000"/>
        </w:rPr>
      </w:pPr>
      <w:r>
        <w:rPr>
          <w:b/>
          <w:color w:val="000000"/>
        </w:rPr>
      </w:r>
    </w:p>
    <w:p>
      <w:pPr>
        <w:pStyle w:val="Normal"/>
        <w:pBdr/>
        <w:spacing w:lineRule="auto" w:line="240" w:before="0" w:after="200"/>
        <w:jc w:val="center"/>
        <w:rPr>
          <w:color w:val="000000"/>
        </w:rPr>
      </w:pPr>
      <w:r>
        <w:rPr>
          <w:b/>
          <w:color w:val="000000"/>
        </w:rPr>
        <w:t xml:space="preserve">Άρθρο 28 </w:t>
      </w:r>
    </w:p>
    <w:p>
      <w:pPr>
        <w:pStyle w:val="Normal"/>
        <w:pBdr/>
        <w:spacing w:lineRule="auto" w:line="240" w:before="0" w:after="200"/>
        <w:jc w:val="center"/>
        <w:rPr>
          <w:color w:val="000000"/>
        </w:rPr>
      </w:pPr>
      <w:r>
        <w:rPr>
          <w:b/>
          <w:color w:val="000000"/>
        </w:rPr>
        <w:t>Γονική άδεια</w:t>
      </w:r>
    </w:p>
    <w:p>
      <w:pPr>
        <w:pStyle w:val="Normal"/>
        <w:pBdr/>
        <w:spacing w:lineRule="auto" w:line="240" w:before="0" w:after="200"/>
        <w:jc w:val="center"/>
        <w:rPr>
          <w:color w:val="000000"/>
        </w:rPr>
      </w:pPr>
      <w:r>
        <w:rPr>
          <w:b/>
          <w:color w:val="000000"/>
        </w:rPr>
        <w:t>(άρθρα 5 και 8 της Οδηγίας 2019/1158)</w:t>
      </w:r>
    </w:p>
    <w:p>
      <w:pPr>
        <w:pStyle w:val="Normal"/>
        <w:pBdr/>
        <w:spacing w:lineRule="auto" w:line="240" w:before="0" w:after="200"/>
        <w:jc w:val="both"/>
        <w:rPr>
          <w:color w:val="000000"/>
        </w:rPr>
      </w:pPr>
      <w:r>
        <w:rPr/>
        <w:t xml:space="preserve">1. </w:t>
      </w:r>
      <w:r>
        <w:rPr>
          <w:color w:val="000000"/>
        </w:rPr>
        <w:t>Κάθε εργαζόμενος γονέας ή πρόσωπο που ασκεί τη γονική μέριμνα έχει ατομικό και αμεταβίβαστο δικαίωμα γονικής άδειας για την ανατροφή του παιδιού, διάρκειας τεσσάρων (4) μηνών, την οποία μπορεί να χρησιμοποιήσει συνεχόμενα ή τμηματικά, μέχρι το παιδί ν συμπληρώσει την ηλικία των οκτώ (8) ετών, με σκοπό την εκπλήρωση των ελάχιστων υποχρεώσεων ανατροφής προς αυτό. Σε περίπτωση υιοθεσίας ή αναδοχής τέκνου ηλικίας έως 8 ετών, η άδεια πατρότητας χορηγείται από την τοποθέτηση του παιδιού στην οικογένεια.</w:t>
      </w:r>
    </w:p>
    <w:p>
      <w:pPr>
        <w:pStyle w:val="Normal"/>
        <w:pBdr/>
        <w:spacing w:lineRule="auto" w:line="240" w:before="0" w:after="200"/>
        <w:jc w:val="both"/>
        <w:rPr>
          <w:color w:val="000000"/>
        </w:rPr>
      </w:pPr>
      <w:r>
        <w:rPr>
          <w:color w:val="000000"/>
        </w:rPr>
        <w:t>2. Για τη χορήγηση της γονικής άδειας, ο εργαζόμενος γονέας πρέπει να έχει συμπληρώσει ένα (1) έτος συνεχόμενης ή με διαδοχικές συμβάσεις  εργασίας ορισμένου χρόνου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p>
    <w:p>
      <w:pPr>
        <w:pStyle w:val="Normal"/>
        <w:pBdr/>
        <w:spacing w:lineRule="auto" w:line="240" w:before="0" w:after="200"/>
        <w:jc w:val="both"/>
        <w:rPr>
          <w:color w:val="000000"/>
        </w:rPr>
      </w:pPr>
      <w:r>
        <w:rPr/>
        <w:t>3. Για τους δύο (2) πρώτους μήνες της γονικής άδειας, ο ΟΑΕΔ  υποχρεούται να καταβάλλει επίδομα γονικής άδειας στον κάθε γονέα, μηνιαίως, ποσού ίσου με τον ελάχιστο νομοθετημένο μισθό, όπως κάθε φορά καθορίζεται, καθώς και αναλογία δώρων εορτών και επιδόματος αδείας με βάση το προαναφερόμενο ποσό. Αν υπάρχουν περισσότερα παιδιά, το δικαίωμα των γονέων στη γονική άδεια και στο επίδομα είναι αυτοτελές για το καθένα από αυτά, εφόσον από τη λήξη της άδειας που δόθηκε για το προηγούμενο παιδί μεσολάβησε ένας (1) χρόνος πραγματικής απασχόλησης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w:t>
      </w:r>
      <w:r>
        <w:rPr>
          <w:color w:val="000000"/>
        </w:rPr>
        <w:t xml:space="preserve">Κατ’ εξαίρεση, γονείς διδύμων, τριδύμων ή και περισσότερων πολύδυμων τέκνων δικαιούνται να λάβουν τη γονική άδεια για κάθε παιδί ξεχωριστά, διακεκομμένα ή και συνεχόμενα, ενώ δικαιούνται να λάβουν το επίδομα της παρούσας παραγράφου για δύο (2) μήνες επιπλέον, ανεξαρτήτως του αριθμού των παιδιών που γεννήθηκαν μαζί. </w:t>
      </w:r>
    </w:p>
    <w:p>
      <w:pPr>
        <w:pStyle w:val="Normal"/>
        <w:pBdr/>
        <w:spacing w:lineRule="auto" w:line="240" w:before="0" w:after="200"/>
        <w:jc w:val="both"/>
        <w:rPr>
          <w:color w:val="000000"/>
        </w:rPr>
      </w:pPr>
      <w:r>
        <w:rPr>
          <w:color w:val="000000"/>
        </w:rPr>
        <w:t>Γονείς μόνοι, λόγω θανάτου του άλλου γονέα ή λόγω ολικής αφαίρεσης της γονικής μέριμνας ή μη αναγνώρισης του τέκνου από αυτόν, δικαιούνται τη γονική άδεια και το επίδομα εις διπλούν.</w:t>
      </w:r>
    </w:p>
    <w:p>
      <w:pPr>
        <w:pStyle w:val="Normal"/>
        <w:pBdr/>
        <w:spacing w:lineRule="auto" w:line="240" w:before="0" w:after="200"/>
        <w:jc w:val="both"/>
        <w:rPr>
          <w:color w:val="000000"/>
        </w:rPr>
      </w:pPr>
      <w:r>
        <w:rPr>
          <w:color w:val="000000"/>
        </w:rPr>
        <w:t>4. Αν και οι δύο γονείς απασχολούνται στον ίδιο εργοδότη, αποφασίζουν, με κοινή δήλωση, ποιος από τους δύο θα κάνει πρώτος χρήση αυτού του δικαιώματος και για πόσο χρονικό διάστημα.</w:t>
      </w:r>
    </w:p>
    <w:p>
      <w:pPr>
        <w:pStyle w:val="Normal"/>
        <w:pBdr/>
        <w:spacing w:lineRule="auto" w:line="240" w:before="0" w:after="200"/>
        <w:jc w:val="both"/>
        <w:rPr>
          <w:color w:val="000000"/>
        </w:rPr>
      </w:pPr>
      <w:r>
        <w:rPr>
          <w:color w:val="000000"/>
        </w:rPr>
        <w:t>5. Η γονική άδεια διακόπτεται με τη λήξη της σύμβασης ορισμένου χρόνου και δύναται να συνεχιστεί σε περίπτωση ανανέωσης ή παράτασης της σύμβασης εργασίας ή και σε περίπτωση που ο εργαζόμενος συνάψει σύμβαση εργασίας με άλλο εργοδότη, με την επιφύλαξη των διατάξεων της παρ. 2.</w:t>
      </w:r>
    </w:p>
    <w:p>
      <w:pPr>
        <w:pStyle w:val="Normal"/>
        <w:pBdr/>
        <w:spacing w:lineRule="auto" w:line="240" w:before="0" w:after="200"/>
        <w:jc w:val="both"/>
        <w:rPr>
          <w:color w:val="000000"/>
        </w:rPr>
      </w:pPr>
      <w:r>
        <w:rPr>
          <w:color w:val="000000"/>
        </w:rPr>
        <w:t>6. Η γονική άδεια χορηγείται συνεχόμενα, τμηματικά ή με άλλο ευέλικτο τρόπο,</w:t>
      </w:r>
      <w:r>
        <w:rPr/>
        <w:t xml:space="preserve"> </w:t>
      </w:r>
      <w:r>
        <w:rPr>
          <w:color w:val="000000"/>
        </w:rPr>
        <w:t>με βάση σχετική αίτηση του γονέα, η οποία υποβάλλεται στον εργοδότη με κάθε πρόσφορο τρόπο εγγράφως ή ηλεκτρονικά και στην οποία προσδιορίζει την έναρξη και τη λήξη της. Η αίτηση υποβάλλεται στον εργοδότη τουλάχιστον ένα (1) μήνα πριν την έναρξη της άδειας, εκτός εάν συντρέχουν λόγοι έκτακτοι, οι οποίοι καθιστούν αναγκαία την έναρξη της άδειας σε μικρότερο χρονικό διάστημα. Ο εργοδότης, κατόπιν διαβούλευσης, απαντά στην αίτηση του εργαζόμενου άμεσα και κατ’ ανώτατο εντός ενός μήνα από την υποβολή της. Ο εργοδότης υποχρεούται να χορηγήσει την άδεια στον αιτούμενο χρόνο, εκτός αν αυτό θα διατάρασσε σοβαρά την εύρυθμη λειτουργία της επιχείρησης. Σε αυτήν την περίπτωση, υποχρεούται να τεκμηριώσει εγγράφως τον λόγο αναβολής χορήγησής της προς τον εργαζόμενο, ενώ δύναται να προτείνει προς αυτόν εναλλακτικές λύσεις ως προς το χρόνο χορήγησής της ή ευέλικτους τρόπους χορήγησής της.</w:t>
      </w:r>
      <w:r>
        <w:rPr>
          <w:color w:val="FF0000"/>
        </w:rPr>
        <w:t xml:space="preserve">. </w:t>
      </w:r>
      <w:r>
        <w:rPr>
          <w:color w:val="000000"/>
        </w:rPr>
        <w:t>Σε κάθε περίπτωση, ο εργοδότης υποχρεούται να χορηγήσει τη γονική άδεια εντός δύο (2) μηνών από την υποβολή της αίτησης.</w:t>
      </w:r>
    </w:p>
    <w:p>
      <w:pPr>
        <w:pStyle w:val="Normal"/>
        <w:pBdr/>
        <w:spacing w:lineRule="auto" w:line="240" w:before="0" w:after="200"/>
        <w:jc w:val="both"/>
        <w:rPr/>
      </w:pPr>
      <w:r>
        <w:rPr>
          <w:color w:val="000000"/>
        </w:rPr>
        <w:t xml:space="preserve">Αιτήσεις γονέων με αναπηρία, γονέων παιδιών με αναπηρία, με μακροχρόνια ή αιφνίδια ασθένεια και μόνων γονέων λόγω θανάτου γονέα, ολικής αφαίρεσης της γονικής μέριμνας ή μη αναγνώρισης τέκνων,  καθώς και γυναικών μετά την άδεια μητρότητας και την ειδική παροχή προστασίας της μητρότητας, χορηγούνται με απόλυτη προτεραιότητα. Επίσης, προτεραιότητα πρέπει να δίνεται στις αιτήσεις γονέων παιδιών λόγω νοσηλείας ή ασθένειας του παιδιού ή σοβαρής ασθένειας συζύγου, συντρόφου συμβίωσης, συγγενούς, γονέων παιδιών διδύμων, τριδύμων ή και περισσότερων πολύδυμων τέκνων, καθώς και γονέων έπειτα από πρόωρο τοκετό.Η γονική άδεια, έπειτα από σχετική αίτηση του εργαζόμενου, δύναται εναλλακτικά να χορηγείται με κάθε ευέλικτο τρόπο που εξυπηρετεί τα μέρη, όπως ενδεικτικά: με τη μορφή μειωμένου ημερήσιου ωραρίου ή σε ημέρες άδειας, οι οποίες μπορούν να κατανέμονται σε εβδομαδιαία ή σε μηνιαία βάση, χωρίς να θίγεται το δικαίωμα του εργαζόμενου να λάβει το επίδομα γονικής άδειας. Στην περίπτωση αυτή, ο εργαζόμενος, με την αίτησή του, προσδιορίζει τον αντίστοιχο χρόνο του συνόλου ή του τμήματος της γονικής άδειας που επιθυμεί να λάβει με ευέλικτο τρόπο, καθώς και το είδος της ευελιξίας του οποίου επιθυμεί να κάνει χρήση. Ο εργοδότης εξετάζει την αίτηση, λαμβάνοντας υπόψη τις ανάγκες της επιχείρησης και του εργαζομένου και τεκμηριώνει γραπτώς τυχόν απόρριψή της, εντός ενός (1) μηνός από την υποβολή της. </w:t>
      </w:r>
    </w:p>
    <w:p>
      <w:pPr>
        <w:pStyle w:val="Normal"/>
        <w:pBdr/>
        <w:spacing w:lineRule="auto" w:line="240" w:before="0" w:after="200"/>
        <w:jc w:val="both"/>
        <w:rPr/>
      </w:pPr>
      <w:r>
        <w:rPr/>
        <w:t xml:space="preserve">7. </w:t>
      </w:r>
      <w:r>
        <w:rPr>
          <w:color w:val="000000"/>
        </w:rPr>
        <w:t>Η γονική άδεια αναρτάται στο πληροφοριακό σύστημα «ΕΡΓΑΝΗ».</w:t>
      </w:r>
    </w:p>
    <w:p>
      <w:pPr>
        <w:pStyle w:val="Normal"/>
        <w:pBdr/>
        <w:spacing w:lineRule="auto" w:line="240" w:before="0" w:after="200"/>
        <w:jc w:val="both"/>
        <w:rPr/>
      </w:pPr>
      <w:r>
        <w:rPr/>
        <w:t>8.</w:t>
      </w:r>
      <w:r>
        <w:rPr>
          <w:color w:val="000000"/>
        </w:rPr>
        <w:t xml:space="preserve"> Κατά τη διάρκεια της γονικής άδειας θα πρέπει να παρέχεται προς τους εργαζόμενους ενημέρωση για τις διαδικασίες προαγωγών και για την εσωτερική στελέχωση κενών θέσεων εργασίας, ενώ θα πρέπει να τους επιτρέπεται να συμμετέχουν σε αυτές τις διαδικασίες και να υποβάλλουν υποψηφιότητα για αυτές τις θέσεις, χωρίς καμία διάκριση σε βάρος τους. </w:t>
      </w:r>
    </w:p>
    <w:p>
      <w:pPr>
        <w:pStyle w:val="Normal"/>
        <w:pBdr/>
        <w:spacing w:lineRule="auto" w:line="240" w:before="0" w:after="200"/>
        <w:jc w:val="both"/>
        <w:rPr/>
      </w:pPr>
      <w:r>
        <w:rPr/>
        <w:t xml:space="preserve">9. </w:t>
      </w:r>
      <w:r>
        <w:rPr>
          <w:color w:val="000000"/>
        </w:rPr>
        <w:t>Ο χρόνος του τμήματος της άδειας  κατά τον οποίο ο εργαζόμενος λαμβάνει επίδομα από τον ΟΑΕΔ λογίζεται ως χρόνος ασφάλισης στους κλάδους κύριας σύνταξης και ασθένειας του οικείου ασφαλιστικού φορέα,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οικείο ασφαλιστικό φορέα, μαζί με την προβλεπόμενη εισφορά εργοδότη που βαρύνει τον Οργανισμό.</w:t>
      </w:r>
    </w:p>
    <w:p>
      <w:pPr>
        <w:pStyle w:val="Normal"/>
        <w:pBdr/>
        <w:spacing w:lineRule="auto" w:line="240" w:before="0" w:after="200"/>
        <w:jc w:val="both"/>
        <w:rPr/>
      </w:pPr>
      <w:r>
        <w:rPr>
          <w:color w:val="000000"/>
        </w:rPr>
        <w:t xml:space="preserve">Για τον μη επιδοτούμενο χρόνο γονικής άδειας, ο γονέας  δύναται να αποκτήσει  πλήρη ασφαλιστική κάλυψη από τον ασφαλιστικό του φορέα κατόπιν αναγνώρισης  </w:t>
      </w:r>
      <w:r>
        <w:rPr/>
        <w:t>του</w:t>
      </w:r>
      <w:r>
        <w:rPr>
          <w:color w:val="000000"/>
        </w:rPr>
        <w:t xml:space="preserve"> χρόνου απουσίας του σύμφωνα με τις διατάξεις του άρθρου 40 του Ν. 2084/1992 (Α΄165), όπως ισχύει, εφόσον δεν έχει συμφωνηθεί να του καταβαλει αποδοχές ο εργοδότης.</w:t>
      </w:r>
    </w:p>
    <w:p>
      <w:pPr>
        <w:pStyle w:val="Normal"/>
        <w:pBdr/>
        <w:spacing w:lineRule="auto" w:line="240" w:before="0" w:after="200"/>
        <w:jc w:val="both"/>
        <w:rPr>
          <w:color w:val="000000"/>
        </w:rPr>
      </w:pPr>
      <w:r>
        <w:rPr/>
        <w:t xml:space="preserve">10. </w:t>
      </w:r>
      <w:r>
        <w:rPr>
          <w:color w:val="000000"/>
        </w:rPr>
        <w:t>Με απόφαση του Υπουργού Εργασίας και Κοινωνικών Υποθέσεων δύνανται να  ρυθμίζονται η διαδικασία, ο τρόπος και οι λοιπές προϋποθέσεις εφαρμογής των διατάξεων του παρόντος, καθώς και κάθε αναγκαία λεπτομέρεια. Η έκδοση της απόφασης αυτής δεν αποτελεί προϋπόθεση για την εφαρμογή της παρόντος άρθρου.</w:t>
      </w:r>
    </w:p>
    <w:p>
      <w:pPr>
        <w:pStyle w:val="Normal"/>
        <w:pBdr/>
        <w:spacing w:lineRule="auto" w:line="240" w:before="0" w:after="200"/>
        <w:jc w:val="both"/>
        <w:rPr>
          <w:color w:val="000000"/>
        </w:rPr>
      </w:pPr>
      <w:r>
        <w:rPr>
          <w:color w:val="000000"/>
        </w:rPr>
      </w:r>
    </w:p>
    <w:p>
      <w:pPr>
        <w:pStyle w:val="Normal"/>
        <w:pBdr/>
        <w:spacing w:lineRule="auto" w:line="240" w:before="0" w:after="200"/>
        <w:jc w:val="center"/>
        <w:rPr>
          <w:b/>
          <w:b/>
          <w:color w:val="000000"/>
        </w:rPr>
      </w:pPr>
      <w:r>
        <w:rPr>
          <w:b/>
          <w:color w:val="000000"/>
        </w:rPr>
        <w:t>Άρθρο 29</w:t>
      </w:r>
    </w:p>
    <w:p>
      <w:pPr>
        <w:pStyle w:val="Normal"/>
        <w:pBdr/>
        <w:spacing w:lineRule="auto" w:line="240" w:before="0" w:after="200"/>
        <w:jc w:val="center"/>
        <w:rPr>
          <w:color w:val="000000"/>
        </w:rPr>
      </w:pPr>
      <w:r>
        <w:rPr>
          <w:b/>
          <w:color w:val="000000"/>
        </w:rPr>
        <w:t>Άδεια φροντιστή</w:t>
      </w:r>
    </w:p>
    <w:p>
      <w:pPr>
        <w:pStyle w:val="Normal"/>
        <w:pBdr/>
        <w:spacing w:lineRule="auto" w:line="240" w:before="0" w:after="200"/>
        <w:jc w:val="center"/>
        <w:rPr>
          <w:b/>
          <w:b/>
          <w:color w:val="000000"/>
        </w:rPr>
      </w:pPr>
      <w:r>
        <w:rPr>
          <w:b/>
          <w:color w:val="000000"/>
        </w:rPr>
        <w:t>(άρθρο 6 της Οδηγίας 2019/1158)</w:t>
      </w:r>
    </w:p>
    <w:p>
      <w:pPr>
        <w:pStyle w:val="Normal"/>
        <w:pBdr/>
        <w:spacing w:lineRule="auto" w:line="240" w:before="0" w:after="0"/>
        <w:jc w:val="both"/>
        <w:rPr/>
      </w:pPr>
      <w:r>
        <w:rPr>
          <w:color w:val="000000"/>
        </w:rPr>
        <w:t>1. Κάθε εργαζόμενος που έχει συμπληρώσει έξι  (6) μήνες  συνεχόμενης ή με διαδοχικές συμβάσεις  εργασίας ορισμένου χρόνου δικαιούται άδεια για τη φροντίδα προσώπου, όπως αυτός ορίζεται στο άρθρο 26, διάρκειας έως πέντε (5) εργάσιμων ημερών για κάθε ημερολογιακό έτος, με αποδοχές, εφόσον το πρόσωπο αυτό έχει ανάγκη σημαντικής φροντίδας ή υποστήριξης για σοβαρό ιατρικό λόγο, η οποία βεβαιώνεται με ιατρική γνωμάτευση.</w:t>
      </w:r>
    </w:p>
    <w:p>
      <w:pPr>
        <w:pStyle w:val="Normal"/>
        <w:pBdr/>
        <w:spacing w:lineRule="auto" w:line="240" w:before="0" w:after="0"/>
        <w:jc w:val="both"/>
        <w:rPr>
          <w:color w:val="000000"/>
        </w:rPr>
      </w:pPr>
      <w:r>
        <w:rPr>
          <w:color w:val="000000"/>
        </w:rPr>
        <w:t>2. Με κοινή απόφαση των Υπουργών Εργασίας και Κοινωνικών Υποθέσεων και Υγείας, δύναται να καθορίζονται οι σοβαροί ιατρικοί λόγοι, από τους οποίους προκύπτει η συνεπακόλουθη ανάγκη για σημαντική φροντίδα ή υποστήριξη του συγγενούς, το είδος της ιατρικής γνωμάτευσης και κάθε άλλη αναγκαία λεπτομέρεια.</w:t>
      </w:r>
    </w:p>
    <w:p>
      <w:pPr>
        <w:pStyle w:val="Normal"/>
        <w:pBdr/>
        <w:spacing w:lineRule="auto" w:line="240" w:before="0" w:after="200"/>
        <w:jc w:val="both"/>
        <w:rPr>
          <w:color w:val="000000"/>
        </w:rPr>
      </w:pPr>
      <w:r>
        <w:rPr>
          <w:color w:val="000000"/>
        </w:rPr>
      </w:r>
    </w:p>
    <w:p>
      <w:pPr>
        <w:pStyle w:val="Normal"/>
        <w:pBdr/>
        <w:spacing w:lineRule="auto" w:line="240" w:before="0" w:after="200"/>
        <w:jc w:val="center"/>
        <w:rPr>
          <w:color w:val="000000"/>
        </w:rPr>
      </w:pPr>
      <w:r>
        <w:rPr>
          <w:b/>
          <w:color w:val="000000"/>
        </w:rPr>
        <w:t>Άρθρο 30</w:t>
      </w:r>
    </w:p>
    <w:p>
      <w:pPr>
        <w:pStyle w:val="Normal"/>
        <w:pBdr/>
        <w:spacing w:lineRule="auto" w:line="240" w:before="0" w:after="200"/>
        <w:jc w:val="center"/>
        <w:rPr>
          <w:color w:val="000000"/>
        </w:rPr>
      </w:pPr>
      <w:r>
        <w:rPr>
          <w:b/>
          <w:color w:val="000000"/>
        </w:rPr>
        <w:t>Απουσία από την εργασία για λόγους ανωτέρας βίας</w:t>
      </w:r>
    </w:p>
    <w:p>
      <w:pPr>
        <w:pStyle w:val="Normal"/>
        <w:pBdr/>
        <w:spacing w:lineRule="auto" w:line="240" w:before="0" w:after="200"/>
        <w:jc w:val="center"/>
        <w:rPr>
          <w:b/>
          <w:b/>
          <w:color w:val="000000"/>
        </w:rPr>
      </w:pPr>
      <w:r>
        <w:rPr>
          <w:b/>
          <w:color w:val="000000"/>
        </w:rPr>
        <w:t>(άρθρο 7 της Οδηγίας 2019/1158)</w:t>
      </w:r>
    </w:p>
    <w:p>
      <w:pPr>
        <w:pStyle w:val="Normal"/>
        <w:pBdr/>
        <w:spacing w:lineRule="auto" w:line="240" w:before="0" w:after="0"/>
        <w:jc w:val="both"/>
        <w:rPr>
          <w:color w:val="000000"/>
        </w:rPr>
      </w:pPr>
      <w:r>
        <w:rPr>
          <w:color w:val="000000"/>
        </w:rPr>
        <w:t>1. Έως δύο (2) φορές ετησίως και έως μία (1) εργάσιμη ημέρα κάθε φορά, κάθε εργαζόμενος γονέας ή φροντιστής δικαιούται να απουσιάσει από την εργασία του, με αποδοχές, για λόγους ανωτέρας βίας που συνδέονται με επείγοντα οικογενειακά ζητήματα σε περίπτωση ασθένειας ή ατυχήματος που καθιστά απαραίτητη την άμεση παρουσία του εργαζομένου.  Η ασθένεια ή το ατύχημα  του παιδιού ή του προσώπου που ορίζεται στο άρθρο 26 βεβαιώνεται με ιατρική γνωμάτευση δημόσιου νοσοκομείου ή από συμβεβλημένο ιατρό του ΕΟΠΥΥ.</w:t>
      </w:r>
    </w:p>
    <w:p>
      <w:pPr>
        <w:pStyle w:val="Normal"/>
        <w:pBdr/>
        <w:spacing w:lineRule="auto" w:line="240" w:before="0" w:after="0"/>
        <w:jc w:val="both"/>
        <w:rPr>
          <w:color w:val="000000"/>
        </w:rPr>
      </w:pPr>
      <w:r>
        <w:rPr>
          <w:color w:val="000000"/>
        </w:rPr>
        <w:t xml:space="preserve">2. Με απόφαση του Υπουργού  Εργασίας και Κοινωνικών Υποθέσεων, καθορίζονται οι προϋποθέσεις χορήγησης της άδειας και κάθε άλλη αναγκαία λεπτομέρεια. </w:t>
      </w:r>
    </w:p>
    <w:p>
      <w:pPr>
        <w:pStyle w:val="Normal"/>
        <w:pBdr/>
        <w:spacing w:lineRule="auto" w:line="240" w:before="0" w:after="200"/>
        <w:jc w:val="both"/>
        <w:rPr>
          <w:color w:val="000000"/>
        </w:rPr>
      </w:pPr>
      <w:r>
        <w:rPr>
          <w:color w:val="000000"/>
        </w:rPr>
      </w:r>
    </w:p>
    <w:p>
      <w:pPr>
        <w:pStyle w:val="Normal"/>
        <w:pBdr/>
        <w:spacing w:lineRule="auto" w:line="240" w:before="0" w:after="200"/>
        <w:jc w:val="both"/>
        <w:rPr>
          <w:color w:val="000000"/>
        </w:rPr>
      </w:pPr>
      <w:r>
        <w:rPr>
          <w:color w:val="000000"/>
        </w:rPr>
      </w:r>
    </w:p>
    <w:p>
      <w:pPr>
        <w:pStyle w:val="Normal"/>
        <w:pBdr/>
        <w:spacing w:lineRule="auto" w:line="240" w:before="0" w:after="200"/>
        <w:jc w:val="center"/>
        <w:rPr>
          <w:color w:val="000000"/>
        </w:rPr>
      </w:pPr>
      <w:r>
        <w:rPr>
          <w:b/>
          <w:color w:val="000000"/>
        </w:rPr>
        <w:t>Άρθρο 31</w:t>
      </w:r>
    </w:p>
    <w:p>
      <w:pPr>
        <w:pStyle w:val="Normal"/>
        <w:pBdr/>
        <w:spacing w:lineRule="auto" w:line="240" w:before="0" w:after="200"/>
        <w:jc w:val="center"/>
        <w:rPr>
          <w:color w:val="000000"/>
        </w:rPr>
      </w:pPr>
      <w:r>
        <w:rPr>
          <w:b/>
          <w:color w:val="000000"/>
        </w:rPr>
        <w:t>Ευέλικτες ρυθμίσεις εργασίας</w:t>
      </w:r>
    </w:p>
    <w:p>
      <w:pPr>
        <w:pStyle w:val="Normal"/>
        <w:pBdr/>
        <w:spacing w:lineRule="auto" w:line="240" w:before="0" w:after="200"/>
        <w:jc w:val="center"/>
        <w:rPr>
          <w:b/>
          <w:b/>
          <w:color w:val="000000"/>
        </w:rPr>
      </w:pPr>
      <w:r>
        <w:rPr>
          <w:b/>
          <w:color w:val="000000"/>
        </w:rPr>
        <w:t>(άρθρο 9 της Οδηγίας 2019/1158)</w:t>
      </w:r>
    </w:p>
    <w:p>
      <w:pPr>
        <w:pStyle w:val="Normal"/>
        <w:pBdr/>
        <w:spacing w:lineRule="auto" w:line="240" w:before="0" w:after="0"/>
        <w:jc w:val="both"/>
        <w:rPr>
          <w:color w:val="000000"/>
        </w:rPr>
      </w:pPr>
      <w:r>
        <w:rPr>
          <w:color w:val="000000"/>
        </w:rPr>
        <w:t>1. Κάθε εργαζόμενος γονέας παιδιών ηλικίας έως δώδεκα (12) ετών ή φροντιστής δικαιούται να ζητά ευέλικτες ρυθμίσεις εργασίας για λόγους φροντίδας, όπως ιδίως τηλεργασία, ευέλικτο ωράριο εργασίας ή μερική απασχόληση.</w:t>
      </w:r>
    </w:p>
    <w:p>
      <w:pPr>
        <w:pStyle w:val="Normal"/>
        <w:pBdr/>
        <w:spacing w:lineRule="auto" w:line="240" w:before="0" w:after="0"/>
        <w:jc w:val="both"/>
        <w:rPr/>
      </w:pPr>
      <w:r>
        <w:rPr/>
        <w:t>2. Για το δικαίωμα χορήγησης ευέλικτης ρύθμισης εργασίας, ο εργαζόμενος γονέας πρέπει να έχει συμπληρώσει  έξι  (6) μήνες  συνεχόμενης ή με διαδοχικές συμβάσεις  εργασίας ορισμένου χρόνου, εκτός αν ορίζεται ευνοϊκότερα από ειδική διάταξη νόμων, διαταγμάτων, κανονισμών, Συλλογικών Συμβάσεων Εργασίας, Διαιτητικών Αποφάσεων ή συμφωνιών εργοδοτών και εργαζομένων.</w:t>
      </w:r>
    </w:p>
    <w:p>
      <w:pPr>
        <w:pStyle w:val="Normal"/>
        <w:pBdr/>
        <w:spacing w:lineRule="auto" w:line="240" w:before="0" w:after="0"/>
        <w:jc w:val="both"/>
        <w:rPr/>
      </w:pPr>
      <w:r>
        <w:rPr>
          <w:color w:val="000000"/>
        </w:rPr>
        <w:t>3. Ο εργοδότης εξετάζει και διεκπεραιώνει εντός ενός (1) ημερολογιακού μήνα  κάθε αίτηση για ευέλικτες ρυθμίσεις εργασίας, λαμβάνοντας υπόψη τις ανάγκες της επιχείρησης και του εργαζομένου. Ο εργοδότης τεκμηριώνει κάθε απόρριψη σχετικής αίτησης ή κάθε αναβολή  χορήγησης ευέλικτων ρυθμίσεων εργασίας. Όταν οι ευέλικτες ρυθμίσεις εργασίας της παρ. 1 έχουν περιορισμένη διάρκεια, ο εργαζόμενος επιστρέφει στην αρχική μορφή απασχόλησης, όταν λήξει η συμφωνηθείσα περίοδος. Ο εργαζόμενος έχει το δικαίωμα να επιστρέψει στην αρχική μορφή απασχόλησης πριν από τη λήξη της συμφωνημένης περιόδου, κατόπιν αίτησής του και εφόσον αυτό δικαιολογείται από συγκεκριμένη μεταβολή των περιστάσεων. Ο εργοδότης εξετάζει και διεκπεραιώνει κάθε τέτοια αίτηση πρόωρης επιστροφής σύμφωνα με τα οριζόμενα στο πρώτο και δεύτερο εδάφιο.</w:t>
      </w:r>
    </w:p>
    <w:p>
      <w:pPr>
        <w:pStyle w:val="Normal"/>
        <w:pBdr/>
        <w:spacing w:lineRule="auto" w:line="240" w:before="0" w:after="200"/>
        <w:jc w:val="center"/>
        <w:rPr>
          <w:b/>
          <w:b/>
          <w:color w:val="000000"/>
        </w:rPr>
      </w:pPr>
      <w:r>
        <w:rPr>
          <w:b/>
          <w:color w:val="000000"/>
        </w:rPr>
      </w:r>
    </w:p>
    <w:p>
      <w:pPr>
        <w:pStyle w:val="Normal"/>
        <w:pBdr/>
        <w:spacing w:lineRule="auto" w:line="240" w:before="0" w:after="200"/>
        <w:jc w:val="center"/>
        <w:rPr>
          <w:color w:val="000000"/>
        </w:rPr>
      </w:pPr>
      <w:r>
        <w:rPr>
          <w:b/>
          <w:color w:val="000000"/>
        </w:rPr>
        <w:t>Άρθρο 32</w:t>
      </w:r>
    </w:p>
    <w:p>
      <w:pPr>
        <w:pStyle w:val="Normal"/>
        <w:pBdr/>
        <w:spacing w:lineRule="auto" w:line="240" w:before="0" w:after="200"/>
        <w:jc w:val="center"/>
        <w:rPr>
          <w:color w:val="000000"/>
        </w:rPr>
      </w:pPr>
      <w:r>
        <w:rPr>
          <w:b/>
          <w:color w:val="000000"/>
        </w:rPr>
        <w:t>Φορείς Ισότητας για τα περί διακρίσεων ζητήματα που εμπίπτουν στο παρόν Μέρος</w:t>
      </w:r>
    </w:p>
    <w:p>
      <w:pPr>
        <w:pStyle w:val="Normal"/>
        <w:pBdr/>
        <w:spacing w:lineRule="auto" w:line="240" w:before="0" w:after="200"/>
        <w:jc w:val="center"/>
        <w:rPr>
          <w:b/>
          <w:b/>
          <w:color w:val="000000"/>
        </w:rPr>
      </w:pPr>
      <w:r>
        <w:rPr>
          <w:b/>
          <w:color w:val="000000"/>
        </w:rPr>
        <w:t>(Άρθρο 15 της Οδηγίας 2019/1158 )</w:t>
      </w:r>
    </w:p>
    <w:p>
      <w:pPr>
        <w:pStyle w:val="Normal"/>
        <w:pBdr/>
        <w:spacing w:lineRule="auto" w:line="240" w:before="0" w:after="200"/>
        <w:jc w:val="both"/>
        <w:rPr>
          <w:color w:val="000000"/>
        </w:rPr>
      </w:pPr>
      <w:r>
        <w:rPr>
          <w:color w:val="000000"/>
        </w:rPr>
        <w:t>Με την επιφύλαξη των αρμοδιοτήτων της Επιθεώρησης Εργασίας, ο Συνήγορος του Πολίτη, ως φορέας για την παρακολούθηση και προώθηση της εφαρμογής της αρχής των  ίσων ευκαιριών και της ίσης μεταχείρισης ανδρών και γυναικών, σύμφωνα με τη διάταξη της παρ. 6 του άρθρου 3 του ν. 3094/2003 (Α’ 10) και του άρθρου 25 του ν. 3896/2010 (Α΄ 207), ορίζεται αρμόδιος φορέας και για τα ζητήματα ισότητας που ρυθμίζονται με το παρόν Κεφάλαιο.</w:t>
      </w:r>
    </w:p>
    <w:p>
      <w:pPr>
        <w:pStyle w:val="Normal"/>
        <w:pBdr/>
        <w:spacing w:lineRule="auto" w:line="240" w:before="0" w:after="0"/>
        <w:rPr>
          <w:b/>
          <w:b/>
          <w:color w:val="000000"/>
        </w:rPr>
      </w:pPr>
      <w:r>
        <w:rPr>
          <w:b/>
          <w:color w:val="000000"/>
        </w:rPr>
      </w:r>
    </w:p>
    <w:p>
      <w:pPr>
        <w:pStyle w:val="Normal"/>
        <w:pBdr/>
        <w:spacing w:lineRule="auto" w:line="240" w:before="0" w:after="0"/>
        <w:rPr>
          <w:b/>
          <w:b/>
          <w:color w:val="000000"/>
        </w:rPr>
      </w:pPr>
      <w:r>
        <w:rPr>
          <w:b/>
          <w:color w:val="000000"/>
        </w:rPr>
      </w:r>
    </w:p>
    <w:p>
      <w:pPr>
        <w:pStyle w:val="Normal"/>
        <w:pBdr/>
        <w:spacing w:lineRule="auto" w:line="240" w:before="0" w:after="0"/>
        <w:rPr>
          <w:b/>
          <w:b/>
          <w:color w:val="000000"/>
        </w:rPr>
      </w:pPr>
      <w:r>
        <w:rPr>
          <w:b/>
          <w:color w:val="000000"/>
        </w:rPr>
      </w:r>
    </w:p>
    <w:p>
      <w:pPr>
        <w:pStyle w:val="Normal"/>
        <w:pBdr/>
        <w:spacing w:lineRule="auto" w:line="240" w:before="0" w:after="0"/>
        <w:rPr>
          <w:color w:val="000000"/>
          <w:sz w:val="24"/>
          <w:szCs w:val="24"/>
        </w:rPr>
      </w:pPr>
      <w:r>
        <w:rPr>
          <w:b/>
          <w:color w:val="000000"/>
          <w:sz w:val="24"/>
          <w:szCs w:val="24"/>
        </w:rPr>
        <w:t>ΚΕΦΑΛΑΙΟ B</w:t>
      </w:r>
    </w:p>
    <w:p>
      <w:pPr>
        <w:pStyle w:val="Normal"/>
        <w:pBdr/>
        <w:spacing w:lineRule="auto" w:line="240" w:before="0" w:after="0"/>
        <w:rPr>
          <w:color w:val="000000"/>
          <w:sz w:val="24"/>
          <w:szCs w:val="24"/>
        </w:rPr>
      </w:pPr>
      <w:r>
        <w:rPr>
          <w:b/>
          <w:color w:val="000000"/>
          <w:sz w:val="24"/>
          <w:szCs w:val="24"/>
        </w:rPr>
        <w:t>Κωδικοποίηση Ρυθμίσεων Αδειών σχετικών με την Προστασία της Οικογένειας</w:t>
      </w:r>
    </w:p>
    <w:p>
      <w:pPr>
        <w:pStyle w:val="Normal"/>
        <w:spacing w:lineRule="auto" w:line="240" w:before="0" w:after="0"/>
        <w:jc w:val="center"/>
        <w:rPr>
          <w:color w:val="000000"/>
        </w:rPr>
      </w:pPr>
      <w:r>
        <w:rPr>
          <w:color w:val="000000"/>
        </w:rPr>
      </w:r>
    </w:p>
    <w:p>
      <w:pPr>
        <w:pStyle w:val="Normal"/>
        <w:spacing w:lineRule="auto" w:line="240" w:before="0" w:after="0"/>
        <w:jc w:val="center"/>
        <w:rPr>
          <w:color w:val="000000"/>
        </w:rPr>
      </w:pPr>
      <w:r>
        <w:rPr>
          <w:color w:val="000000"/>
        </w:rPr>
      </w:r>
    </w:p>
    <w:p>
      <w:pPr>
        <w:pStyle w:val="Normal"/>
        <w:spacing w:lineRule="auto" w:line="240" w:before="0" w:after="0"/>
        <w:jc w:val="center"/>
        <w:rPr>
          <w:b/>
          <w:b/>
          <w:color w:val="000000"/>
        </w:rPr>
      </w:pPr>
      <w:r>
        <w:rPr>
          <w:b/>
          <w:color w:val="000000"/>
        </w:rPr>
        <w:t>Άρθρο 33</w:t>
      </w:r>
    </w:p>
    <w:p>
      <w:pPr>
        <w:pStyle w:val="Normal"/>
        <w:spacing w:lineRule="auto" w:line="240" w:before="0" w:after="0"/>
        <w:jc w:val="center"/>
        <w:rPr>
          <w:color w:val="000000"/>
        </w:rPr>
      </w:pPr>
      <w:r>
        <w:rPr>
          <w:b/>
          <w:color w:val="000000"/>
        </w:rPr>
        <w:t>Πεδίο εφαρμογή</w:t>
      </w:r>
      <w:r>
        <w:rPr>
          <w:color w:val="000000"/>
        </w:rPr>
        <w:t>ς</w:t>
      </w:r>
    </w:p>
    <w:p>
      <w:pPr>
        <w:pStyle w:val="Normal"/>
        <w:spacing w:lineRule="auto" w:line="240" w:before="0" w:after="0"/>
        <w:ind w:left="720" w:hanging="0"/>
        <w:jc w:val="both"/>
        <w:rPr>
          <w:color w:val="000000"/>
        </w:rPr>
      </w:pPr>
      <w:r>
        <w:rPr>
          <w:color w:val="000000"/>
        </w:rPr>
      </w:r>
    </w:p>
    <w:p>
      <w:pPr>
        <w:pStyle w:val="Normal"/>
        <w:spacing w:lineRule="auto" w:line="240" w:before="0" w:after="0"/>
        <w:jc w:val="both"/>
        <w:rPr>
          <w:color w:val="000000"/>
        </w:rPr>
      </w:pPr>
      <w:r>
        <w:rPr>
          <w:color w:val="000000"/>
        </w:rPr>
        <w:t>Οι διατάξεις του παρόντος Κεφαλαίου εφαρμόζονται σε όλους τους εργαζόμενους γονείς, φυσικούς, θετούς, ανάδοχους, καθώς και στις τεκμαιρόμενες μητέρες του άρθρου 1464 του Αστικού Κώδικα που αποκτούν τέκνο με τη διαδικασία της παρένθετης μητρότητας, οι οποίοι απασχολούνται στον ιδιωτικό τομέα.</w:t>
      </w:r>
    </w:p>
    <w:p>
      <w:pPr>
        <w:pStyle w:val="Normal"/>
        <w:pBdr/>
        <w:spacing w:lineRule="auto" w:line="240" w:before="0" w:after="0"/>
        <w:rPr/>
      </w:pPr>
      <w:r>
        <w:rPr/>
      </w:r>
    </w:p>
    <w:p>
      <w:pPr>
        <w:pStyle w:val="Normal"/>
        <w:pBdr/>
        <w:spacing w:lineRule="auto" w:line="240" w:before="0" w:after="0"/>
        <w:jc w:val="center"/>
        <w:rPr/>
      </w:pPr>
      <w:r>
        <w:rPr/>
      </w:r>
    </w:p>
    <w:p>
      <w:pPr>
        <w:pStyle w:val="Normal"/>
        <w:pBdr/>
        <w:spacing w:lineRule="auto" w:line="240" w:before="0" w:after="0"/>
        <w:jc w:val="center"/>
        <w:rPr>
          <w:color w:val="000000"/>
        </w:rPr>
      </w:pPr>
      <w:r>
        <w:rPr>
          <w:b/>
          <w:color w:val="000000"/>
        </w:rPr>
        <w:t>Άρθρο 34</w:t>
      </w:r>
    </w:p>
    <w:p>
      <w:pPr>
        <w:pStyle w:val="Normal"/>
        <w:pBdr/>
        <w:spacing w:lineRule="auto" w:line="240" w:before="0" w:after="0"/>
        <w:jc w:val="center"/>
        <w:rPr>
          <w:b/>
          <w:b/>
          <w:color w:val="000000"/>
        </w:rPr>
      </w:pPr>
      <w:r>
        <w:rPr>
          <w:b/>
          <w:color w:val="000000"/>
        </w:rPr>
        <w:t xml:space="preserve">Άδεια μητρότητας </w:t>
      </w:r>
    </w:p>
    <w:p>
      <w:pPr>
        <w:pStyle w:val="Normal"/>
        <w:pBdr/>
        <w:spacing w:lineRule="auto" w:line="240" w:before="0" w:after="0"/>
        <w:jc w:val="center"/>
        <w:rPr>
          <w:b/>
          <w:b/>
        </w:rPr>
      </w:pPr>
      <w:r>
        <w:rPr>
          <w:b/>
        </w:rPr>
      </w:r>
    </w:p>
    <w:p>
      <w:pPr>
        <w:pStyle w:val="Normal"/>
        <w:pBdr/>
        <w:spacing w:lineRule="auto" w:line="240" w:before="0" w:after="0"/>
        <w:jc w:val="both"/>
        <w:rPr/>
      </w:pPr>
      <w:r>
        <w:rPr>
          <w:color w:val="000000"/>
        </w:rPr>
        <w:t>1. Οι εργαζόμενες μητέρες, δικαιούνται άδεια μητρότητας, συνολικής διάρκειας 17 εβδομάδων. Οι 8 εβδομάδες (56 ημέρες) χορηγούνται υποχρεωτικά πριν την πιθανή ημερομηνία τοκετού και οι υπόλοιπες 9 (63 ημέρες), μετά τον τοκετό. Σε περίπτωση που ο τοκετός πραγματοποιηθεί σε προγενέστερη από την πιθανή ημερομηνία, το υπόλοιπο της άδειας,χορηγείται μετά τον τοκετό, ώστε να συμπληρωθούν οι 17 εβδομάδες. Η άδεια μητρότητας, θεωρείται πραγματικός χρόνος εργασίας και δεν συμψηφίζεται με την κανονική άδεια. Η απουσία της εργαζόμενης, πέραν του διαστήματος των 17 εβδομάδων, λόγω ασθένειας, υπολογίζεται στα όρια βραχείας ασθένειας και εάν υπερβεί τα όρια αυτά, είναι δυνατός ο συμψηφισμός με τις ημέρες της κανονικής άδειας. Οι ασφαλιστικοί οργανισμοί που ασφαλίζουν μισθωτούς, αρμοδιότητας Υπουργείου Εργασίας και Κοινωνικών Ασφαλίσεων, καταβάλουν στις εργαζόμενες μητέρες επίδομα λοχείας για το μεταγενέθλιο τμήμα της άδειας μητρότητας, εννέα (9) συνολικά εβδομάδων.</w:t>
      </w:r>
    </w:p>
    <w:p>
      <w:pPr>
        <w:pStyle w:val="Normal"/>
        <w:pBdr/>
        <w:spacing w:lineRule="auto" w:line="240" w:before="0" w:after="0"/>
        <w:jc w:val="both"/>
        <w:rPr/>
      </w:pPr>
      <w:r>
        <w:rPr>
          <w:color w:val="000000"/>
        </w:rPr>
        <w:t>2. Η τεκμαιρόμενη μητέρα, κατά τους ορισμούς του άρθρου 1464 του Αστικού Κώδικα, που αποκτά τέκνο με τη διαδικασία της παρένθετης μητρότητας, δικαιούται το μεταγενέθλιο τμήμα της άδειας μητρότητας της παρ. 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w:t>
      </w:r>
    </w:p>
    <w:p>
      <w:pPr>
        <w:pStyle w:val="Normal"/>
        <w:pBdr/>
        <w:spacing w:lineRule="auto" w:line="240" w:before="0" w:after="0"/>
        <w:jc w:val="both"/>
        <w:rPr>
          <w:color w:val="000000"/>
        </w:rPr>
      </w:pPr>
      <w:r>
        <w:rPr>
          <w:color w:val="000000"/>
        </w:rPr>
        <w:t xml:space="preserve">3. Η εργαζόμενη που υιοθετεί τέκνο ηλικίας έως οκτώ (8) ετών, δικαιούται το μεταγενέθλιο τμήμα της άδειας μητρότητας της παρ.1 μετα τον τοκετό, καθώς και τις πάσης φύσεως αποδοχές και επιδόματα που συνδέονται με αυτήν, εφόσον πληροί τις προϋποθέσεις που ορίζονται στις επιμέρους καταστατικές διατάξεις του φορέα ασφάλισής της.  Η άδεια χορηγείται από την τοποθέτηση του παιδιού στην οικογένεια και πριν την ολοκλήρωση της διαδικασίας της υιοθεσίας. </w:t>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0" w:after="0"/>
        <w:jc w:val="center"/>
        <w:rPr>
          <w:color w:val="000000"/>
        </w:rPr>
      </w:pPr>
      <w:r>
        <w:rPr>
          <w:b/>
          <w:color w:val="000000"/>
        </w:rPr>
        <w:t>Άρθρο 35</w:t>
      </w:r>
    </w:p>
    <w:p>
      <w:pPr>
        <w:pStyle w:val="Normal"/>
        <w:pBdr/>
        <w:spacing w:lineRule="auto" w:line="240" w:before="0" w:after="0"/>
        <w:jc w:val="center"/>
        <w:rPr>
          <w:color w:val="000000"/>
        </w:rPr>
      </w:pPr>
      <w:r>
        <w:rPr>
          <w:b/>
          <w:color w:val="000000"/>
        </w:rPr>
        <w:t>Άδεια για υποβολή σε μεθόδους ιατρικώς υποβοηθούμενης αναπαραγωγής</w:t>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t xml:space="preserve">Εργαζόμενες, οι οποίες υποβάλλονται σε μεθόδους ιατρικώς υποβοηθούμενης αναπαραγωγής του ν. 3305/2005 (Α΄ 17), δικαιούνται άδεια επτά   (7) εργασίμων ημερών με αποδοχές, ύστερα από βεβαίωση του θεράποντος ιατρού ή του διευθυντή μονάδας ιατρικώς υποβοηθούμενης αναπαραγωγής (Μ.Ι.Υ.Α.). </w:t>
      </w:r>
    </w:p>
    <w:p>
      <w:pPr>
        <w:pStyle w:val="Normal"/>
        <w:pBdr/>
        <w:spacing w:lineRule="auto" w:line="240" w:before="0" w:after="0"/>
        <w:jc w:val="center"/>
        <w:rPr>
          <w:color w:val="000000"/>
        </w:rPr>
      </w:pPr>
      <w:r>
        <w:rPr>
          <w:color w:val="000000"/>
        </w:rPr>
      </w:r>
    </w:p>
    <w:p>
      <w:pPr>
        <w:pStyle w:val="Normal"/>
        <w:pBdr/>
        <w:spacing w:lineRule="auto" w:line="240" w:before="0" w:after="0"/>
        <w:jc w:val="center"/>
        <w:rPr>
          <w:color w:val="000000"/>
        </w:rPr>
      </w:pPr>
      <w:r>
        <w:rPr>
          <w:color w:val="000000"/>
        </w:rPr>
      </w:r>
    </w:p>
    <w:p>
      <w:pPr>
        <w:pStyle w:val="Normal"/>
        <w:pBdr/>
        <w:spacing w:lineRule="auto" w:line="240" w:before="0" w:after="0"/>
        <w:jc w:val="center"/>
        <w:rPr>
          <w:color w:val="000000"/>
        </w:rPr>
      </w:pPr>
      <w:r>
        <w:rPr>
          <w:b/>
          <w:color w:val="000000"/>
        </w:rPr>
        <w:t>Άρθρο 36</w:t>
      </w:r>
    </w:p>
    <w:p>
      <w:pPr>
        <w:pStyle w:val="Normal"/>
        <w:pBdr/>
        <w:spacing w:lineRule="auto" w:line="240" w:before="0" w:after="0"/>
        <w:jc w:val="center"/>
        <w:rPr>
          <w:color w:val="000000"/>
        </w:rPr>
      </w:pPr>
      <w:r>
        <w:rPr>
          <w:color w:val="000000"/>
        </w:rPr>
      </w:r>
    </w:p>
    <w:p>
      <w:pPr>
        <w:pStyle w:val="Normal"/>
        <w:pBdr/>
        <w:spacing w:lineRule="auto" w:line="240" w:before="0" w:after="0"/>
        <w:jc w:val="center"/>
        <w:rPr>
          <w:b/>
          <w:b/>
          <w:color w:val="000000"/>
        </w:rPr>
      </w:pPr>
      <w:r>
        <w:rPr>
          <w:b/>
          <w:color w:val="000000"/>
        </w:rPr>
        <w:t>Ειδική παροχή προστασίας μητρότητας</w:t>
      </w:r>
    </w:p>
    <w:p>
      <w:pPr>
        <w:pStyle w:val="Normal"/>
        <w:pBdr/>
        <w:spacing w:lineRule="auto" w:line="240" w:before="0" w:after="0"/>
        <w:jc w:val="center"/>
        <w:rPr>
          <w:b/>
          <w:b/>
        </w:rPr>
      </w:pPr>
      <w:r>
        <w:rPr>
          <w:b/>
        </w:rPr>
      </w:r>
    </w:p>
    <w:p>
      <w:pPr>
        <w:pStyle w:val="Normal"/>
        <w:pBdr/>
        <w:spacing w:lineRule="auto" w:line="240" w:before="0" w:after="0"/>
        <w:jc w:val="both"/>
        <w:rPr>
          <w:color w:val="000000"/>
        </w:rPr>
      </w:pPr>
      <w:r>
        <w:rPr>
          <w:color w:val="000000"/>
        </w:rPr>
        <w:t>1. Η εργαζόμενη μητέρα, μετά τη λήξη της άδειας λοχείας  και της ισόχρονης προς το μειωμένο ωράριο άδειας του άρθρου 37, εφόσον κάνει χρήση αυτής, ή και της ετήσιας κανονικής της άδειας, δικαιούται να λάβει ειδική άδεια προστασίας της μητρότητας έξι (6) μηνών. Αν η εργαζόμενη μητέρα, δεν κάνει χρήση της προβλεπόμενης ισόχρονης προς το μειωμένο ωράριο άδειας της παρ. 1 του άρθρου 37, δικαιούται αμέσως μετά τη λήξη της άδειας λοχείας, την ειδική άδεια προστασίας της μητρότητας και, στη συνέχεια, το μειωμένο ωράριο που προβλέπεται στην παρ. 1 του άρθρου 37.</w:t>
      </w:r>
    </w:p>
    <w:p>
      <w:pPr>
        <w:pStyle w:val="Normal"/>
        <w:pBdr/>
        <w:spacing w:lineRule="auto" w:line="240" w:before="0" w:after="0"/>
        <w:jc w:val="both"/>
        <w:rPr>
          <w:color w:val="000000"/>
        </w:rPr>
      </w:pPr>
      <w:r>
        <w:rPr>
          <w:color w:val="000000"/>
        </w:rPr>
        <w:t xml:space="preserve">2. Η ειδική άδεια προστασίας της μητρότητας δεν επηρεάζει τη λήψη του δικαιώματος της άδειας φροντίδας παιδιού, το οποίο χορηγείται στο ακέραιο στη μητέρα, στον πατέρα  ή και στους δύο, εφόσον αποφασίσουν να το μοιραστούν. </w:t>
      </w:r>
    </w:p>
    <w:p>
      <w:pPr>
        <w:pStyle w:val="Normal"/>
        <w:pBdr/>
        <w:spacing w:lineRule="auto" w:line="240" w:before="0" w:after="0"/>
        <w:jc w:val="both"/>
        <w:rPr>
          <w:color w:val="000000"/>
        </w:rPr>
      </w:pPr>
      <w:r>
        <w:rPr>
          <w:color w:val="000000"/>
        </w:rPr>
        <w:t>3. Κατά τη διάρκεια της ειδικής άδειας προστασίας της μητρότητας, ο ΟΑΕΔ υποχρεούται να καταβάλλει στην εργαζόμενη μητέρα μηνιαίο επίδομα ίσο με τον ελάχιστο νομοθετημένο μισθό, όπως εκάστοτε καθορίζεται, καθώς και αναλογία δώρων εορτών και επιδόματος αδείας, με βάση το προαναφερόμενο ποσό. Σε περίπτωση απασχόλησης, μέχρι και 4 ώρες ημερησίως ή μέχρι 13 ημέρες τον μήνα, κατά τη διάρκεια του εξαμήνου που προηγείται της άδειας κυοφορίας, το ποσό που καταβάλλεται από τον ΟΑΕΔ ποσό, ισούται με το ήμισυ του ανωτέρω καθοριζόμενου ποσού.</w:t>
      </w:r>
    </w:p>
    <w:p>
      <w:pPr>
        <w:pStyle w:val="Normal"/>
        <w:pBdr/>
        <w:spacing w:lineRule="auto" w:line="240" w:before="0" w:after="0"/>
        <w:jc w:val="both"/>
        <w:rPr>
          <w:color w:val="000000"/>
        </w:rPr>
      </w:pPr>
      <w:r>
        <w:rPr>
          <w:color w:val="000000"/>
        </w:rPr>
        <w:t>4. Ο χρόνος της ειδικής άδειας προστασίας της μητρότητας λογίζεται ως χρόνος ασφάλισης στον κλάδο ασθένειας και σύνταξης του e-ΕΦΚΑ,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στον e-ΕΦΚΑ, μαζί με την προβλεπόμενη εισφορά εργοδότη που βαρύνει τον ΟΑΕΔ.</w:t>
      </w:r>
    </w:p>
    <w:p>
      <w:pPr>
        <w:pStyle w:val="Normal"/>
        <w:pBdr/>
        <w:spacing w:lineRule="auto" w:line="240" w:before="0" w:after="0"/>
        <w:jc w:val="both"/>
        <w:rPr>
          <w:color w:val="000000"/>
        </w:rPr>
      </w:pPr>
      <w:r>
        <w:rPr>
          <w:color w:val="000000"/>
        </w:rPr>
        <w:t>5. Κατά τη διάρκεια της ειδικής άδειας προστασίας της μητρότητας έχουν εφαρμογή οι διατάξεις του άρθρου 1 του Ν. 3227/2004 (Α 31) και η υπ’ αριθ.  30874/23.4.2004 (Β 23) κοινή απόφαση.</w:t>
      </w:r>
    </w:p>
    <w:p>
      <w:pPr>
        <w:pStyle w:val="Normal"/>
        <w:pBdr/>
        <w:spacing w:lineRule="auto" w:line="240" w:before="0" w:after="0"/>
        <w:jc w:val="both"/>
        <w:rPr>
          <w:color w:val="000000"/>
        </w:rPr>
      </w:pPr>
      <w:r>
        <w:rPr>
          <w:color w:val="000000"/>
        </w:rPr>
        <w:t xml:space="preserve">6. Την ειδική παροχή προστασίας μητρότητας δικαιούται επίσης η τεκμαιρόμενη μητέρα κατά τους ορισμούς του άρθρου 1464 του Αστικού Κώδικα που αποκτά τέκνο με τη διαδικασία της παρένθετης μητρότητας, καθώς και η εργαζόμενη που υιοθετεί τέκνο από την τοποθέτηση του παιδιού στην οικογένεια και έως την ηλικία των οκτώ (8)  έτων. </w:t>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0" w:after="0"/>
        <w:jc w:val="center"/>
        <w:rPr>
          <w:color w:val="000000"/>
        </w:rPr>
      </w:pPr>
      <w:r>
        <w:rPr>
          <w:b/>
          <w:color w:val="000000"/>
        </w:rPr>
        <w:t>Άρθρο 37</w:t>
      </w:r>
    </w:p>
    <w:p>
      <w:pPr>
        <w:pStyle w:val="Normal"/>
        <w:pBdr/>
        <w:spacing w:lineRule="auto" w:line="240" w:before="0" w:after="0"/>
        <w:jc w:val="center"/>
        <w:rPr>
          <w:b/>
          <w:b/>
          <w:color w:val="000000"/>
        </w:rPr>
      </w:pPr>
      <w:r>
        <w:rPr>
          <w:b/>
          <w:color w:val="000000"/>
        </w:rPr>
        <w:t>Άδεια φροντίδας τέκνου</w:t>
      </w:r>
    </w:p>
    <w:p>
      <w:pPr>
        <w:pStyle w:val="Normal"/>
        <w:pBdr/>
        <w:spacing w:lineRule="auto" w:line="240" w:before="0" w:after="0"/>
        <w:jc w:val="center"/>
        <w:rPr>
          <w:b/>
          <w:b/>
        </w:rPr>
      </w:pPr>
      <w:r>
        <w:rPr>
          <w:b/>
        </w:rPr>
      </w:r>
    </w:p>
    <w:p>
      <w:pPr>
        <w:pStyle w:val="Normal"/>
        <w:pBdr/>
        <w:spacing w:lineRule="auto" w:line="240" w:before="0" w:after="0"/>
        <w:jc w:val="both"/>
        <w:rPr>
          <w:color w:val="000000"/>
        </w:rPr>
      </w:pPr>
      <w:r>
        <w:rPr>
          <w:color w:val="000000"/>
        </w:rPr>
        <w:t>1. Οι εργαζόμενοι γονείς</w:t>
      </w:r>
      <w:r>
        <w:rPr/>
        <w:t xml:space="preserve">, κατά την έννοια του άρθρου 33, </w:t>
      </w:r>
      <w:r>
        <w:rPr>
          <w:color w:val="000000"/>
        </w:rPr>
        <w:t xml:space="preserve">ανεξάρτητα από το είδος δραστηριότητας του άλλου γονέα, ακόμη και αν ο άλλος γονέας, δεν εργάζεται, δικαιούνται, εναλλακτικώς μεταξύ τους, την άδεια φροντίδας τέκνου.  Η άδεια χορηγείται για χρονικό διάστημα τριάντα (30) μηνών από τη λήξη της άδειας λοχείας ή της ειδικής παροχής προστασίας της μητρότητας του άρθρου 36   ή της γονικής άδειας του άρθρου 28, ως μειωμένο ωράριο. Κατά το παραπάνω διάστημα, ο γονέας που κάνει χρήση του δικαιώματος αυτού, δικαιούται είτε να προσέρχεται κατά μία (1) ώρα αργότερα είτε να αποχωρεί κατά μία (1) ώρα νωρίτερα κάθε ημέρα από την εργασία, είτε να την διακόπτει κατά μία ώρα ημερησίως, σύμφωνα με την αίτησή του. </w:t>
      </w:r>
    </w:p>
    <w:p>
      <w:pPr>
        <w:pStyle w:val="Normal"/>
        <w:pBdr/>
        <w:spacing w:lineRule="auto" w:line="240" w:before="0" w:after="0"/>
        <w:jc w:val="both"/>
        <w:rPr>
          <w:color w:val="000000"/>
        </w:rPr>
      </w:pPr>
      <w:r>
        <w:rPr>
          <w:color w:val="000000"/>
        </w:rPr>
        <w:t>Εναλλακτικώς, έπειτα από συμφωνία των μερών, το μειωμένο ωράριο του προηγούμενου εδαφίου μπορεί να χορηγείται με άλλους τρόπους, όπως:</w:t>
      </w:r>
    </w:p>
    <w:p>
      <w:pPr>
        <w:pStyle w:val="Normal"/>
        <w:pBdr/>
        <w:spacing w:lineRule="auto" w:line="240" w:before="0" w:after="0"/>
        <w:jc w:val="both"/>
        <w:rPr>
          <w:color w:val="000000"/>
        </w:rPr>
      </w:pPr>
      <w:r>
        <w:rPr>
          <w:color w:val="000000"/>
        </w:rPr>
        <w:t>α) Μειωμένο ωράριο εργασίας κατά δύο (2) ώρες ημερησίως για τους πρώτους δώδεκα (12) μήνες και κατά μία (1) ώρα ημερησίως για τους επόμενους έξι (6) μήνες.</w:t>
      </w:r>
    </w:p>
    <w:p>
      <w:pPr>
        <w:pStyle w:val="Normal"/>
        <w:pBdr/>
        <w:spacing w:lineRule="auto" w:line="240" w:before="0" w:after="0"/>
        <w:jc w:val="both"/>
        <w:rPr>
          <w:color w:val="000000"/>
        </w:rPr>
      </w:pPr>
      <w:r>
        <w:rPr>
          <w:color w:val="000000"/>
        </w:rPr>
        <w:t>β) Πλήρεις ημέρες άδειας, οι οποίες κατανέμονται σε εβδομαδιαία βάση, αντίστοιχου συνολικού αριθμού ωρών, εντός της χρονικής περιόδου κατά την οποία ο/η εργαζόμενος/η δικαιούται μειωμένου ωραρίου για τη φροντίδα του παιδιού,</w:t>
      </w:r>
    </w:p>
    <w:p>
      <w:pPr>
        <w:pStyle w:val="Normal"/>
        <w:pBdr/>
        <w:spacing w:lineRule="auto" w:line="240" w:before="0" w:after="0"/>
        <w:jc w:val="both"/>
        <w:rPr>
          <w:color w:val="000000"/>
        </w:rPr>
      </w:pPr>
      <w:r>
        <w:rPr>
          <w:color w:val="000000"/>
        </w:rPr>
        <w:t>γ) Ισόχρονη συνεχόμενη άδεια, χορηγούμενη εφάπαξ ή τμηματικώς, εντός της χρονικής περιόδου κατά την οποία ο/η εργαζόμενος/η δικαιούται μειωμένου ωραρίου για τη φροντίδα του παιδιού.</w:t>
      </w:r>
    </w:p>
    <w:p>
      <w:pPr>
        <w:pStyle w:val="Normal"/>
        <w:pBdr/>
        <w:spacing w:lineRule="auto" w:line="240" w:before="0" w:after="0"/>
        <w:jc w:val="both"/>
        <w:rPr>
          <w:color w:val="000000"/>
        </w:rPr>
      </w:pPr>
      <w:r>
        <w:rPr>
          <w:color w:val="000000"/>
        </w:rPr>
        <w:t>δ) Με όποιον άλλο τρόπο συμφωνούν τα μέρη.</w:t>
      </w:r>
    </w:p>
    <w:p>
      <w:pPr>
        <w:pStyle w:val="Normal"/>
        <w:pBdr/>
        <w:spacing w:lineRule="auto" w:line="240" w:before="0" w:after="0"/>
        <w:jc w:val="both"/>
        <w:rPr>
          <w:color w:val="000000"/>
        </w:rPr>
      </w:pPr>
      <w:r>
        <w:rPr>
          <w:color w:val="000000"/>
        </w:rPr>
        <w:t>2. Οι θετοί και ανάδοχοι γονείς δικαιούνται να λάβουν την άδεια φροντίδας τέκνου από την  τοποθέτηση του παιδιού στην οικογένεια και εφόσον το τέκνο δεν έχει συμπληρώσει την ηλικία των οκτώ (8) ετών.</w:t>
      </w:r>
    </w:p>
    <w:p>
      <w:pPr>
        <w:pStyle w:val="Normal"/>
        <w:pBdr/>
        <w:spacing w:lineRule="auto" w:line="240" w:before="0" w:after="0"/>
        <w:jc w:val="both"/>
        <w:rPr>
          <w:color w:val="000000"/>
        </w:rPr>
      </w:pPr>
      <w:r>
        <w:rPr>
          <w:color w:val="000000"/>
        </w:rPr>
        <w:t>3. Σε περίπτωση διαζυγίου, διάστασης ή γέννησης τέκνου χωρίς γάμο των γονέων του, την άδεια φροντίδας τέκνου λαμβάνει ο εργαζόμενος γονέας, που έχει την επιμέλεια του παιδιού, εκτός αν οι γονείς συμφωνήσουν διαφορετικά.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σε περίπτωση που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 Η άδεια φροντίδα χορηγείται με αποδοχές, θεωρείται ως χρόνος εργασίας και δεν πρέπει να προκαλεί δυσμενέστερες συνθήκες στην απασχόληση και στις εργασιακές σχέσεις.</w:t>
      </w:r>
    </w:p>
    <w:p>
      <w:pPr>
        <w:pStyle w:val="Normal"/>
        <w:pBdr/>
        <w:spacing w:lineRule="auto" w:line="240" w:before="0" w:after="0"/>
        <w:jc w:val="both"/>
        <w:rPr>
          <w:color w:val="000000"/>
        </w:rPr>
      </w:pPr>
      <w:r>
        <w:rPr>
          <w:color w:val="000000"/>
        </w:rPr>
      </w:r>
    </w:p>
    <w:p>
      <w:pPr>
        <w:pStyle w:val="Normal"/>
        <w:pBdr/>
        <w:spacing w:lineRule="auto" w:line="240" w:before="0" w:after="0"/>
        <w:jc w:val="center"/>
        <w:rPr>
          <w:b/>
          <w:b/>
          <w:color w:val="000000"/>
        </w:rPr>
      </w:pPr>
      <w:r>
        <w:rPr>
          <w:b/>
          <w:color w:val="000000"/>
        </w:rPr>
        <w:t>Άρθρο 3</w:t>
      </w:r>
      <w:r>
        <w:rPr>
          <w:b/>
        </w:rPr>
        <w:t>8</w:t>
      </w:r>
    </w:p>
    <w:p>
      <w:pPr>
        <w:pStyle w:val="Normal"/>
        <w:pBdr/>
        <w:spacing w:lineRule="auto" w:line="240" w:before="0" w:after="0"/>
        <w:jc w:val="center"/>
        <w:rPr>
          <w:b/>
          <w:b/>
          <w:color w:val="000000"/>
        </w:rPr>
      </w:pPr>
      <w:r>
        <w:rPr>
          <w:b/>
          <w:color w:val="000000"/>
        </w:rPr>
        <w:t>Άδεια παρακολούθησης σχολικής επίδοσης τέκνου</w:t>
      </w:r>
    </w:p>
    <w:p>
      <w:pPr>
        <w:pStyle w:val="Normal"/>
        <w:pBdr/>
        <w:spacing w:lineRule="auto" w:line="240" w:before="0" w:after="0"/>
        <w:jc w:val="center"/>
        <w:rPr>
          <w:b/>
          <w:b/>
        </w:rPr>
      </w:pPr>
      <w:r>
        <w:rPr>
          <w:b/>
        </w:rPr>
      </w:r>
    </w:p>
    <w:p>
      <w:pPr>
        <w:pStyle w:val="Normal"/>
        <w:pBdr/>
        <w:spacing w:lineRule="auto" w:line="240" w:before="0" w:after="0"/>
        <w:jc w:val="both"/>
        <w:rPr/>
      </w:pPr>
      <w:r>
        <w:rPr>
          <w:color w:val="000000"/>
        </w:rPr>
        <w:t>1.Εργαζόμενοι γονείς, πλήρους ή μερικής απασχόλησης, έχουν αυτοτελές δικαίωμα για κάθε παιδί, ηλικίας μέχρι 18 ετών συμπληρωμένων, που παρακολουθεί μαθήματα στοιχειώδους ή μέσης εκπαίδευσης, να απουσιάζουν, χωρίς περικοπή των αποδοχών τους και μετά από άδεια του εργοδότη, ορισμένες ώρες ή ολόκληρη την ημέρα, από την εργασία τους, μέχρι τη συμπλήρωση τεσσάρων (4) εργάσιμων ημερών, κάθε ημερολογιακό έτος, με σκοπό να επισκέπτονται το σχολείο των παιδιών τους, με σκοπό την παρακολούθηση της σχολικής τους επίδοσης.</w:t>
      </w:r>
    </w:p>
    <w:p>
      <w:pPr>
        <w:pStyle w:val="Normal"/>
        <w:pBdr/>
        <w:spacing w:lineRule="auto" w:line="240" w:before="0" w:after="0"/>
        <w:jc w:val="both"/>
        <w:rPr>
          <w:color w:val="000000"/>
        </w:rPr>
      </w:pPr>
      <w:r>
        <w:rPr>
          <w:color w:val="000000"/>
        </w:rPr>
        <w:t>2. Η άδεια χορηγείται έπειτα από κοινές ως προς το περιεχόμενο υπεύθυνες δηλώσεις των γονέων προς τον εργοδότη ή τους εργοδότες τους, για το ποιος γονέας εκ των δύο θα κάνει χρήση της άδειας ή αν συμφωνούν να τη μοιραστούν, γνωστοποιούν τα συγκεκριμένα χρονικά διαστήματα που θα κάνει χρήση τμήματος της άδειας ο καθένας τους.  Οι εργοδότες υποχρεούνται να παρέχουν στους εργαζόμενους, σχετικές βεβαιώσεις.</w:t>
      </w:r>
    </w:p>
    <w:p>
      <w:pPr>
        <w:pStyle w:val="Normal"/>
        <w:pBdr/>
        <w:spacing w:lineRule="auto" w:line="240"/>
        <w:ind w:left="720" w:hanging="0"/>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0" w:after="0"/>
        <w:jc w:val="center"/>
        <w:rPr>
          <w:color w:val="000000"/>
        </w:rPr>
      </w:pPr>
      <w:r>
        <w:rPr>
          <w:b/>
          <w:color w:val="000000"/>
        </w:rPr>
        <w:t>Άρθρο 39</w:t>
      </w:r>
    </w:p>
    <w:p>
      <w:pPr>
        <w:pStyle w:val="Normal"/>
        <w:pBdr/>
        <w:spacing w:lineRule="auto" w:line="240" w:before="0" w:after="0"/>
        <w:jc w:val="center"/>
        <w:rPr>
          <w:b/>
          <w:b/>
          <w:color w:val="000000"/>
        </w:rPr>
      </w:pPr>
      <w:r>
        <w:rPr>
          <w:b/>
          <w:color w:val="000000"/>
        </w:rPr>
      </w:r>
    </w:p>
    <w:p>
      <w:pPr>
        <w:pStyle w:val="Normal"/>
        <w:pBdr/>
        <w:spacing w:lineRule="auto" w:line="240" w:before="0" w:after="0"/>
        <w:jc w:val="center"/>
        <w:rPr>
          <w:color w:val="000000"/>
        </w:rPr>
      </w:pPr>
      <w:r>
        <w:rPr>
          <w:b/>
          <w:color w:val="000000"/>
        </w:rPr>
        <w:t>Άδεια γάμου</w:t>
      </w:r>
    </w:p>
    <w:p>
      <w:pPr>
        <w:pStyle w:val="Normal"/>
        <w:pBdr/>
        <w:spacing w:lineRule="auto" w:line="240" w:before="0" w:after="0"/>
        <w:jc w:val="both"/>
        <w:rPr>
          <w:color w:val="000000"/>
        </w:rPr>
      </w:pPr>
      <w:r>
        <w:rPr>
          <w:color w:val="000000"/>
        </w:rPr>
        <w:t>Σε περίπτωση τέλεσης γάμου ή σύναψης συμφώνου συμβίωσης</w:t>
      </w:r>
      <w:r>
        <w:rPr/>
        <w:t>,</w:t>
      </w:r>
      <w:r>
        <w:rPr>
          <w:color w:val="000000"/>
        </w:rPr>
        <w:t xml:space="preserve"> χορηγείται άδεια έξι (6) εργασίμων ημερών, με αποδοχές, εφόσον ο εργαζόμενος απασχολείται με σύστημα εξαήμερης εβδομαδιαίας εργασίας και πέντε (5) εργασίμων ημερών, εφόσον απασχολείται με σύστημα πενθήμερες εβδομαδιαίας εργασίας. Η άδεια αυτή δεν υπολογίζεται στην κανονική ετήσια άδεια του εργαζομένου.  </w:t>
      </w:r>
    </w:p>
    <w:p>
      <w:pPr>
        <w:pStyle w:val="Normal"/>
        <w:pBdr/>
        <w:spacing w:lineRule="auto" w:line="240" w:before="0" w:after="0"/>
        <w:jc w:val="both"/>
        <w:rPr>
          <w:color w:val="000000"/>
        </w:rPr>
      </w:pPr>
      <w:r>
        <w:rPr>
          <w:color w:val="000000"/>
        </w:rPr>
      </w:r>
    </w:p>
    <w:p>
      <w:pPr>
        <w:pStyle w:val="Normal"/>
        <w:pBdr/>
        <w:spacing w:lineRule="auto" w:line="240" w:before="0" w:after="0"/>
        <w:jc w:val="center"/>
        <w:rPr>
          <w:b/>
          <w:b/>
          <w:color w:val="000000"/>
        </w:rPr>
      </w:pPr>
      <w:r>
        <w:rPr>
          <w:b/>
          <w:color w:val="000000"/>
        </w:rPr>
      </w:r>
    </w:p>
    <w:p>
      <w:pPr>
        <w:pStyle w:val="Normal"/>
        <w:pBdr/>
        <w:spacing w:lineRule="auto" w:line="240" w:before="0" w:after="0"/>
        <w:jc w:val="center"/>
        <w:rPr>
          <w:b/>
          <w:b/>
          <w:color w:val="000000"/>
        </w:rPr>
      </w:pPr>
      <w:r>
        <w:rPr>
          <w:b/>
          <w:color w:val="000000"/>
        </w:rPr>
        <w:t>Άρθρο 4</w:t>
      </w:r>
      <w:r>
        <w:rPr>
          <w:b/>
        </w:rPr>
        <w:t>0</w:t>
      </w:r>
    </w:p>
    <w:p>
      <w:pPr>
        <w:pStyle w:val="Normal"/>
        <w:pBdr/>
        <w:spacing w:lineRule="auto" w:line="240" w:before="0" w:after="0"/>
        <w:jc w:val="center"/>
        <w:rPr>
          <w:b/>
          <w:b/>
          <w:color w:val="000000"/>
        </w:rPr>
      </w:pPr>
      <w:r>
        <w:rPr>
          <w:b/>
          <w:color w:val="000000"/>
        </w:rPr>
        <w:t>Άδεια προγεννητικών εξετάσεων</w:t>
      </w:r>
    </w:p>
    <w:p>
      <w:pPr>
        <w:pStyle w:val="Normal"/>
        <w:pBdr/>
        <w:spacing w:lineRule="auto" w:line="240" w:before="240" w:after="0"/>
        <w:jc w:val="both"/>
        <w:rPr>
          <w:b/>
          <w:b/>
          <w:color w:val="000000"/>
        </w:rPr>
      </w:pPr>
      <w:r>
        <w:rPr>
          <w:color w:val="000000"/>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r>
        <w:rPr>
          <w:b/>
          <w:color w:val="000000"/>
        </w:rPr>
        <w:t>.</w:t>
      </w:r>
    </w:p>
    <w:p>
      <w:pPr>
        <w:pStyle w:val="Normal"/>
        <w:pBdr/>
        <w:spacing w:lineRule="auto" w:line="240" w:before="240" w:after="0"/>
        <w:ind w:firstLine="720"/>
        <w:jc w:val="both"/>
        <w:rPr>
          <w:b/>
          <w:b/>
        </w:rPr>
      </w:pPr>
      <w:r>
        <w:rPr>
          <w:b/>
        </w:rPr>
      </w:r>
    </w:p>
    <w:p>
      <w:pPr>
        <w:pStyle w:val="Normal"/>
        <w:pBdr/>
        <w:spacing w:lineRule="auto" w:line="240" w:before="0" w:after="0"/>
        <w:jc w:val="center"/>
        <w:rPr>
          <w:color w:val="000000"/>
        </w:rPr>
      </w:pPr>
      <w:r>
        <w:rPr>
          <w:b/>
          <w:color w:val="000000"/>
        </w:rPr>
        <w:t>Άρθρο 4</w:t>
      </w:r>
      <w:r>
        <w:rPr>
          <w:b/>
        </w:rPr>
        <w:t>1</w:t>
      </w:r>
    </w:p>
    <w:p>
      <w:pPr>
        <w:pStyle w:val="Normal"/>
        <w:pBdr/>
        <w:spacing w:lineRule="auto" w:line="240" w:before="0" w:after="240"/>
        <w:jc w:val="center"/>
        <w:rPr>
          <w:b/>
          <w:b/>
          <w:color w:val="000000"/>
        </w:rPr>
      </w:pPr>
      <w:r>
        <w:rPr>
          <w:b/>
          <w:color w:val="000000"/>
        </w:rPr>
        <w:t>Μειωμένο ωράριο γονέων παιδιών με αναπηρία</w:t>
      </w:r>
    </w:p>
    <w:p>
      <w:pPr>
        <w:pStyle w:val="Normal"/>
        <w:pBdr/>
        <w:spacing w:lineRule="auto" w:line="240" w:before="0" w:after="0"/>
        <w:jc w:val="both"/>
        <w:rPr>
          <w:color w:val="000000"/>
        </w:rPr>
      </w:pPr>
      <w:r>
        <w:rPr>
          <w:color w:val="000000"/>
        </w:rPr>
        <w:t>Οιγονείς, κατά την έννοια του άρθρου 33, που εργάζονται σε επιχείρηση ή εκμετάλλευση που απασχολεί τουλάχιστον πενήντα (50) άτομα και έχουν παιδιά με πνευματική, ψυχική ή σωματική αναπηρία, έχουν το αυτοτελές δικαίωμα για κάθε παιδί, να ζητήσουν τη μείωση του ωραρίου εργασίας τους κατά μία ώρα την ημέρα, με ανάλογη περικοπή των αποδοχών τους.</w:t>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240" w:after="240"/>
        <w:jc w:val="center"/>
        <w:rPr>
          <w:b/>
          <w:b/>
          <w:color w:val="000000"/>
        </w:rPr>
      </w:pPr>
      <w:r>
        <w:rPr>
          <w:b/>
          <w:color w:val="000000"/>
        </w:rPr>
        <w:t xml:space="preserve"> </w:t>
      </w:r>
      <w:r>
        <w:rPr>
          <w:b/>
          <w:color w:val="000000"/>
        </w:rPr>
        <w:t>Άρθρο 4</w:t>
      </w:r>
      <w:r>
        <w:rPr>
          <w:b/>
        </w:rPr>
        <w:t>2</w:t>
      </w:r>
    </w:p>
    <w:p>
      <w:pPr>
        <w:pStyle w:val="Normal"/>
        <w:pBdr/>
        <w:spacing w:lineRule="auto" w:line="240" w:before="240" w:after="240"/>
        <w:jc w:val="center"/>
        <w:rPr>
          <w:b/>
          <w:b/>
          <w:color w:val="000000"/>
        </w:rPr>
      </w:pPr>
      <w:r>
        <w:rPr>
          <w:b/>
          <w:color w:val="000000"/>
        </w:rPr>
        <w:t>Άδεια λόγω ασθένειας παιδιού ή άλλου εξαρτώμενου μέλους</w:t>
      </w:r>
    </w:p>
    <w:p>
      <w:pPr>
        <w:pStyle w:val="Normal"/>
        <w:pBdr/>
        <w:spacing w:lineRule="auto" w:line="240" w:before="0" w:after="0"/>
        <w:jc w:val="both"/>
        <w:rPr/>
      </w:pPr>
      <w:r>
        <w:rPr>
          <w:color w:val="000000"/>
        </w:rPr>
        <w:t xml:space="preserve">1.Οι εργαζόμενοι γονείς κατά την έννοια του άρθρου 33, δικαιούνται, ανεξάρτητα από δικαιώματα που παρέχονται από άλλες διατάξεις, να λαμβάνουν, κατόπιν αιτήσεως τους, άδεια άνευ αποδοχών, που δεν υπερβαίνει τις έξι (6) εργάσιμες ημέρες κάθε ημερολογιακό έτος, σε περίπτωση ασθένειας εξαρτώμενων παιδιών ή άλλων μελών της οικογένειας, όπως αυτά προσδιορίζονται στην παρ. 2. Η άδεια αυτή είναι δυνατό να χορηγείται εφάπαξ ή τμηματικά και αυξάνεται σε οκτώ (8) εργάσιμες ημέρες, εάν ο δικαιούχος προστατεύει δύο παιδιά και σε δέκα (10) εργάσιμες ημέρες, εάν προστατεύει περισσότερα από </w:t>
      </w:r>
      <w:r>
        <w:rPr/>
        <w:t>δύο. Σε</w:t>
      </w:r>
      <w:r>
        <w:rPr>
          <w:color w:val="000000"/>
        </w:rPr>
        <w:t xml:space="preserve"> περίπτωση που οι δικαιούχοι είναι σύζυγοι, η άδεια αυτή χορηγείται στον καθένα από αυτούς χωριστά.</w:t>
      </w:r>
    </w:p>
    <w:p>
      <w:pPr>
        <w:pStyle w:val="Normal"/>
        <w:pBdr/>
        <w:spacing w:lineRule="auto" w:line="240" w:before="0" w:after="0"/>
        <w:jc w:val="both"/>
        <w:rPr/>
      </w:pPr>
      <w:r>
        <w:rPr/>
        <w:t>2. Στην έννοια των όρων «εξαρτώμενα παιδιά ή άλλα μέλη της οικογένειας» που έχουν ανάγκη για φροντίδες ή υποστήριξη" περιλαμβάνονται:</w:t>
      </w:r>
    </w:p>
    <w:p>
      <w:pPr>
        <w:pStyle w:val="Normal"/>
        <w:pBdr/>
        <w:spacing w:lineRule="auto" w:line="240" w:before="0" w:after="0"/>
        <w:jc w:val="both"/>
        <w:rPr/>
      </w:pPr>
      <w:r>
        <w:rPr/>
        <w:t>α) Τα παιδιά έως 16 ετών, φυσικά ή υιοθετημένα, εφόσον οι γονείς έχουν την επιμέλειά τους.</w:t>
      </w:r>
    </w:p>
    <w:p>
      <w:pPr>
        <w:pStyle w:val="Normal"/>
        <w:pBdr/>
        <w:spacing w:lineRule="auto" w:line="240" w:before="0" w:after="0"/>
        <w:jc w:val="both"/>
        <w:rPr/>
      </w:pPr>
      <w:r>
        <w:rPr/>
        <w:t>β) Τα παιδιά άνω των 16 έτων που έχουν αποδεδειγμένα ανάγκη από ειδικές φροντίδες, για λόγους βαριάς ή χρόνιας ασθένειας, ή αναπηρίας, εφόσον οι γονείς έχουν την επιμέλειά τους.</w:t>
      </w:r>
    </w:p>
    <w:p>
      <w:pPr>
        <w:pStyle w:val="Normal"/>
        <w:pBdr/>
        <w:spacing w:lineRule="auto" w:line="240" w:before="0" w:after="0"/>
        <w:jc w:val="both"/>
        <w:rPr/>
      </w:pPr>
      <w:r>
        <w:rPr/>
        <w:t>γ) Ο ή η σύζυγος, εφόσον για λόγους οξείας, βαριάς ή χρόνιας ασθένειας ή αναπηρίας δεν μπορεί να αυτοεξυπηρετηθεί.</w:t>
      </w:r>
    </w:p>
    <w:p>
      <w:pPr>
        <w:pStyle w:val="Normal"/>
        <w:pBdr/>
        <w:spacing w:lineRule="auto" w:line="240" w:before="0" w:after="0"/>
        <w:jc w:val="both"/>
        <w:rPr/>
      </w:pPr>
      <w:r>
        <w:rPr/>
        <w:t>δ) Οι γονείς και οι άγαμοι αδελφοί και αδελφές που, για λόγους οξείας βαριάς ή χρόνιας ασθένειας ή αναπηρίας ή ηλικίας, δεν μπορούν να αυτοεξυπηρετηθούν, εφόσον ο εργαζόμενος έχει τη φροντίδα τους και το ετήσιο εισόδημά τους δεν είναι μεγαλύτερο από το ετήσιο εισόδημα του ημερομίσθιου ανειδίκευτου εργάτη που αμείβεται με το γενικό κατώτερο όριο ημερομισθίου που ισχύει κάθε φορά, υπολογιζόμενο με 25 ημερομίσθια το μήνα.</w:t>
      </w:r>
    </w:p>
    <w:p>
      <w:pPr>
        <w:pStyle w:val="Normal"/>
        <w:pBdr/>
        <w:spacing w:lineRule="auto" w:line="240" w:before="0" w:after="0"/>
        <w:jc w:val="both"/>
        <w:rPr>
          <w:color w:val="000000"/>
        </w:rPr>
      </w:pPr>
      <w:r>
        <w:rPr/>
        <w:t>.</w:t>
      </w:r>
    </w:p>
    <w:p>
      <w:pPr>
        <w:pStyle w:val="Normal"/>
        <w:pBdr/>
        <w:spacing w:lineRule="auto" w:line="240" w:before="0" w:after="0"/>
        <w:jc w:val="both"/>
        <w:rPr>
          <w:color w:val="000000"/>
        </w:rPr>
      </w:pPr>
      <w:r>
        <w:rPr>
          <w:color w:val="000000"/>
        </w:rPr>
        <w:t xml:space="preserve"> </w:t>
      </w:r>
    </w:p>
    <w:p>
      <w:pPr>
        <w:pStyle w:val="Normal"/>
        <w:pBdr/>
        <w:spacing w:lineRule="auto" w:line="240" w:before="0" w:after="0"/>
        <w:jc w:val="center"/>
        <w:rPr>
          <w:b/>
          <w:b/>
          <w:color w:val="000000"/>
        </w:rPr>
      </w:pPr>
      <w:r>
        <w:rPr>
          <w:color w:val="000000"/>
        </w:rPr>
        <w:t xml:space="preserve"> </w:t>
      </w:r>
      <w:r>
        <w:rPr>
          <w:b/>
          <w:color w:val="000000"/>
        </w:rPr>
        <w:t>Άρθρο 4</w:t>
      </w:r>
      <w:r>
        <w:rPr>
          <w:b/>
        </w:rPr>
        <w:t>3</w:t>
      </w:r>
    </w:p>
    <w:p>
      <w:pPr>
        <w:pStyle w:val="Normal"/>
        <w:pBdr/>
        <w:spacing w:lineRule="auto" w:line="240" w:before="240" w:after="0"/>
        <w:jc w:val="center"/>
        <w:rPr>
          <w:b/>
          <w:b/>
          <w:color w:val="000000"/>
        </w:rPr>
      </w:pPr>
      <w:r>
        <w:rPr>
          <w:b/>
          <w:color w:val="000000"/>
        </w:rPr>
        <w:t>Άδεια λόγω σοβαρών νοσημάτων των παιδιών</w:t>
      </w:r>
    </w:p>
    <w:p>
      <w:pPr>
        <w:pStyle w:val="Normal"/>
        <w:pBdr/>
        <w:spacing w:lineRule="auto" w:line="240" w:before="0" w:after="0"/>
        <w:jc w:val="both"/>
        <w:rPr>
          <w:color w:val="000000"/>
        </w:rPr>
      </w:pPr>
      <w:r>
        <w:rPr>
          <w:color w:val="000000"/>
        </w:rPr>
        <w:t xml:space="preserve">Στους εργαζόμενους γονείς, κατά την έννοια του άρθρου 33, χορηγείται ειδική γονική άδεια, διάρκειας δέκα εργασίμων ημερών κατ’ έτος, με αποδοχές, για την αντιμετώπιση των αναγκών παιδιών, ανεξαρτήτως της ηλικίας τους, τα οποία πάσχουν από νόσημα που απαιτεί μεταγγίσεις αίματος και παραγώγων του ή αιμοκάθαρση, από νεοπλασματική ασθένεια ή χρήζει μεταμόσχευσης ή πάσχει από βαριά νοητική στέρηση ή σύνδρομο Down ή αυτισμό. Η άδεια αυτή αποτελεί ατομικό δικαίωμα κάθε εργαζόμενου και χορηγείται έπειτα από αίτησή του, κατά απόλυτη προτεραιότητα. </w:t>
      </w:r>
    </w:p>
    <w:p>
      <w:pPr>
        <w:pStyle w:val="Normal"/>
        <w:pBdr/>
        <w:spacing w:lineRule="auto" w:line="240" w:before="0" w:after="0"/>
        <w:ind w:left="-140" w:firstLine="500"/>
        <w:jc w:val="both"/>
        <w:rPr>
          <w:color w:val="000000"/>
        </w:rPr>
      </w:pPr>
      <w:r>
        <w:rPr>
          <w:color w:val="000000"/>
        </w:rPr>
        <w:t xml:space="preserve"> </w:t>
      </w:r>
    </w:p>
    <w:p>
      <w:pPr>
        <w:pStyle w:val="Normal"/>
        <w:pBdr/>
        <w:spacing w:lineRule="auto" w:line="240" w:before="240" w:after="0"/>
        <w:jc w:val="center"/>
        <w:rPr>
          <w:b/>
          <w:b/>
          <w:color w:val="000000"/>
        </w:rPr>
      </w:pPr>
      <w:r>
        <w:rPr>
          <w:b/>
          <w:color w:val="000000"/>
        </w:rPr>
        <w:t>Άρθρο 4</w:t>
      </w:r>
      <w:r>
        <w:rPr>
          <w:b/>
        </w:rPr>
        <w:t>4</w:t>
      </w:r>
    </w:p>
    <w:p>
      <w:pPr>
        <w:pStyle w:val="Normal"/>
        <w:pBdr/>
        <w:spacing w:lineRule="auto" w:line="240" w:before="240" w:after="0"/>
        <w:jc w:val="center"/>
        <w:rPr>
          <w:b/>
          <w:b/>
          <w:color w:val="000000"/>
        </w:rPr>
      </w:pPr>
      <w:r>
        <w:rPr>
          <w:b/>
          <w:color w:val="000000"/>
        </w:rPr>
        <w:t>Άδεια λόγω νοσηλείας των παιδιών</w:t>
      </w:r>
    </w:p>
    <w:p>
      <w:pPr>
        <w:pStyle w:val="Normal"/>
        <w:pBdr/>
        <w:spacing w:lineRule="auto" w:line="240" w:before="240" w:after="0"/>
        <w:jc w:val="both"/>
        <w:rPr>
          <w:color w:val="000000"/>
        </w:rPr>
      </w:pPr>
      <w:r>
        <w:rPr>
          <w:bCs/>
          <w:color w:val="000000"/>
        </w:rPr>
        <w:t>Στους εργαζόμενους γονείς, κατά την έννοια του άρθρου 33,</w:t>
      </w:r>
      <w:r>
        <w:rPr>
          <w:b/>
          <w:color w:val="000000"/>
        </w:rPr>
        <w:t xml:space="preserve"> </w:t>
      </w:r>
      <w:r>
        <w:rPr/>
        <w:t>χορηγείται γονική άδεια νοσηλείας, χωρίς αποδοχές,</w:t>
      </w:r>
      <w:r>
        <w:rPr>
          <w:b/>
          <w:color w:val="000000"/>
        </w:rPr>
        <w:t xml:space="preserve"> </w:t>
      </w:r>
      <w:r>
        <w:rPr>
          <w:color w:val="000000"/>
        </w:rPr>
        <w:t>σε περίπτωση νοσηλείας του παιδιού, ανεξαρτήτως της ηλικίας του, λόγω ασθένειας ή ατυχήματος που καθιστά αναγκαία την άμεση παρουσία του εργαζόμενου,  για όσο διάστημα διαρκεί η νοσηλεία και σε κάθε περίπτωση όχι πέραν των τριάντα (30) εργάσιμων ημερών κατ’ έτος.</w:t>
      </w:r>
    </w:p>
    <w:p>
      <w:pPr>
        <w:pStyle w:val="Normal"/>
        <w:pBdr/>
        <w:spacing w:lineRule="auto" w:line="240" w:before="240" w:after="0"/>
        <w:jc w:val="both"/>
        <w:rPr>
          <w:color w:val="000000"/>
        </w:rPr>
      </w:pPr>
      <w:r>
        <w:rPr>
          <w:color w:val="000000"/>
        </w:rPr>
        <w:t xml:space="preserve"> </w:t>
      </w:r>
    </w:p>
    <w:p>
      <w:pPr>
        <w:pStyle w:val="Normal"/>
        <w:pBdr/>
        <w:spacing w:lineRule="auto" w:line="240" w:before="240" w:after="0"/>
        <w:jc w:val="center"/>
        <w:rPr>
          <w:b/>
          <w:b/>
        </w:rPr>
      </w:pPr>
      <w:r>
        <w:rPr>
          <w:b/>
          <w:color w:val="000000"/>
        </w:rPr>
        <w:t>Άρθρο 4</w:t>
      </w:r>
      <w:r>
        <w:rPr>
          <w:b/>
        </w:rPr>
        <w:t>5</w:t>
      </w:r>
    </w:p>
    <w:p>
      <w:pPr>
        <w:pStyle w:val="Normal"/>
        <w:pBdr/>
        <w:spacing w:lineRule="auto" w:line="240" w:before="240" w:after="0"/>
        <w:jc w:val="center"/>
        <w:rPr>
          <w:b/>
          <w:b/>
          <w:color w:val="000000"/>
        </w:rPr>
      </w:pPr>
      <w:r>
        <w:rPr>
          <w:b/>
          <w:color w:val="000000"/>
        </w:rPr>
        <w:t>Άδεια για μονογονεϊκές οικογένειες</w:t>
      </w:r>
    </w:p>
    <w:p>
      <w:pPr>
        <w:pStyle w:val="Normal"/>
        <w:pBdr/>
        <w:spacing w:lineRule="auto" w:line="240" w:before="240" w:after="0"/>
        <w:jc w:val="both"/>
        <w:rPr>
          <w:color w:val="000000"/>
        </w:rPr>
      </w:pPr>
      <w:r>
        <w:rPr>
          <w:color w:val="000000"/>
        </w:rPr>
        <w:t>Στους εργαζόμενους γονείς, κατά την έννοια του άρθρου 33, που έχουν χηρέψει και στον άγαμο γονέα που έχει την αποκλειστική επιμέλεια παιδιού ηλικίας μέχρι δώδεκα (12) ετών, χορηγείται άδεια έξι (6) εργάσιμων ημερών ετησίως, με αποδοχές</w:t>
      </w:r>
      <w:r>
        <w:rPr>
          <w:b/>
          <w:color w:val="000000"/>
        </w:rPr>
        <w:t>,</w:t>
      </w:r>
      <w:r>
        <w:rPr>
          <w:color w:val="000000"/>
        </w:rPr>
        <w:t xml:space="preserve"> επιπλέον αυτής που δικαιούνται από άλλες διατάξεις. Γονέας με τρία (3) παιδιά ή περισσότερα, δικαιούται άδειας οκτώ (8) εργάσιμων ημερών ετησίως.</w:t>
      </w:r>
    </w:p>
    <w:p>
      <w:pPr>
        <w:pStyle w:val="Normal"/>
        <w:pBdr/>
        <w:spacing w:lineRule="auto" w:line="240" w:before="0" w:after="0"/>
        <w:jc w:val="both"/>
        <w:rPr>
          <w:color w:val="000000"/>
        </w:rPr>
      </w:pPr>
      <w:r>
        <w:rPr>
          <w:color w:val="000000"/>
        </w:rPr>
        <w:tab/>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r>
    </w:p>
    <w:p>
      <w:pPr>
        <w:pStyle w:val="Normal"/>
        <w:pBdr/>
        <w:spacing w:lineRule="auto" w:line="240" w:before="0" w:after="0"/>
        <w:jc w:val="both"/>
        <w:rPr>
          <w:color w:val="000000"/>
        </w:rPr>
      </w:pPr>
      <w:r>
        <w:rPr>
          <w:color w:val="000000"/>
        </w:rPr>
        <w:t xml:space="preserve"> </w:t>
      </w:r>
    </w:p>
    <w:p>
      <w:pPr>
        <w:pStyle w:val="Normal"/>
        <w:pBdr/>
        <w:spacing w:lineRule="auto" w:line="240" w:before="0" w:after="200"/>
        <w:rPr>
          <w:b/>
          <w:b/>
          <w:color w:val="000000"/>
          <w:sz w:val="24"/>
          <w:szCs w:val="24"/>
        </w:rPr>
      </w:pPr>
      <w:r>
        <w:rPr>
          <w:b/>
          <w:color w:val="000000"/>
          <w:sz w:val="24"/>
          <w:szCs w:val="24"/>
        </w:rPr>
        <w:t xml:space="preserve">ΚΕΦΑΛΑΙΟ Γ: ΚΟΙΝΕΣ ΔΙΑΤΑΞΕΙΣ ΓΙΑ ΑΔΕΙΕΣ </w:t>
      </w:r>
    </w:p>
    <w:p>
      <w:pPr>
        <w:pStyle w:val="Normal"/>
        <w:pBdr/>
        <w:spacing w:lineRule="auto" w:line="240" w:before="0" w:after="200"/>
        <w:jc w:val="center"/>
        <w:rPr>
          <w:b/>
          <w:b/>
          <w:color w:val="000000"/>
        </w:rPr>
      </w:pPr>
      <w:r>
        <w:rPr>
          <w:b/>
          <w:color w:val="000000"/>
        </w:rPr>
      </w:r>
    </w:p>
    <w:p>
      <w:pPr>
        <w:pStyle w:val="Normal"/>
        <w:pBdr/>
        <w:spacing w:lineRule="auto" w:line="240" w:before="0" w:after="200"/>
        <w:jc w:val="center"/>
        <w:rPr>
          <w:color w:val="000000"/>
        </w:rPr>
      </w:pPr>
      <w:r>
        <w:rPr>
          <w:b/>
          <w:color w:val="000000"/>
        </w:rPr>
        <w:t>Άρθρο 4</w:t>
      </w:r>
      <w:r>
        <w:rPr>
          <w:b/>
        </w:rPr>
        <w:t>6</w:t>
      </w:r>
    </w:p>
    <w:p>
      <w:pPr>
        <w:pStyle w:val="Normal"/>
        <w:pBdr/>
        <w:spacing w:lineRule="auto" w:line="240" w:before="0" w:after="200"/>
        <w:jc w:val="center"/>
        <w:rPr>
          <w:color w:val="000000"/>
        </w:rPr>
      </w:pPr>
      <w:r>
        <w:rPr>
          <w:b/>
          <w:color w:val="000000"/>
        </w:rPr>
        <w:t>Εργασιακά δικαιώματα</w:t>
      </w:r>
    </w:p>
    <w:p>
      <w:pPr>
        <w:pStyle w:val="Normal"/>
        <w:pBdr/>
        <w:spacing w:lineRule="auto" w:line="240" w:before="0" w:after="200"/>
        <w:jc w:val="center"/>
        <w:rPr>
          <w:b/>
          <w:b/>
          <w:color w:val="000000"/>
        </w:rPr>
      </w:pPr>
      <w:r>
        <w:rPr>
          <w:b/>
          <w:color w:val="000000"/>
        </w:rPr>
        <w:t>(άρθρα 10  και 16 της Οδηγίας 2019/1158)</w:t>
      </w:r>
    </w:p>
    <w:p>
      <w:pPr>
        <w:pStyle w:val="Normal"/>
        <w:pBdr/>
        <w:spacing w:lineRule="auto" w:line="240" w:before="0" w:after="0"/>
        <w:jc w:val="both"/>
        <w:rPr>
          <w:color w:val="000000"/>
        </w:rPr>
      </w:pPr>
      <w:r>
        <w:rPr>
          <w:color w:val="000000"/>
        </w:rPr>
        <w:t>1. Τα κεκτημένα ή υπό κτήση δικαιώματα των εργαζομένων, κατά την ημερομηνία έναρξης οποιασδήποτε άδειας ή και ευέλικτης ρύθμισης του παρόντος Μέρους, διατηρούνται μέχρι το τέλος της εν λόγω άδειας ή απουσίας από την εργασία ή της ευέλικτης ρύθμισης. Με τη λήξη της άδειας ή της ευέλικτης ρύθμισης, εφαρμόζονται τα εν λόγω δικαιώματα, όπως προβλέπονται από την κείμενη νομοθεσία ή τις συλλογικές συμβάσεις εργασίας.</w:t>
      </w:r>
    </w:p>
    <w:p>
      <w:pPr>
        <w:pStyle w:val="Normal"/>
        <w:pBdr/>
        <w:spacing w:lineRule="auto" w:line="240" w:before="0" w:after="0"/>
        <w:jc w:val="both"/>
        <w:rPr>
          <w:color w:val="000000"/>
        </w:rPr>
      </w:pPr>
      <w:r>
        <w:rPr>
          <w:color w:val="000000"/>
        </w:rPr>
        <w:t>2. Κατά τη λήξη κάθε άδειας ή ευέλικτης ρύθμισης του παρόντος Μέρους, οι εργαζόμενοι δικαιούνται να επιστρέψουν στην ίδια ή σε ισοδύναμη ή ανάλογη θέση  εργασίας, με τους ίδιους όρους εργασίας όρους, και επιπλέον να επωφεληθούν από οποιαδήποτε τυχόν βελτίωση των συνθηκών εργασίας, από την οποία θα είχαν επωφεληθεί,  εάν δεν είχαν λάβει την άδεια.</w:t>
      </w:r>
    </w:p>
    <w:p>
      <w:pPr>
        <w:pStyle w:val="Normal"/>
        <w:pBdr/>
        <w:spacing w:lineRule="auto" w:line="240" w:before="0" w:after="0"/>
        <w:jc w:val="both"/>
        <w:rPr>
          <w:color w:val="000000"/>
        </w:rPr>
      </w:pPr>
      <w:r>
        <w:rPr>
          <w:color w:val="000000"/>
        </w:rPr>
        <w:t>3. Οι διατάξεις του παρόντος Μέρους αποτελούν τα ελάχιστα όρια προστασίας των εργαζομένων και δεν θίγουν ευνοϊκότερες ρυθμίσεις για τους εργαζομένους που ισχύουν από άλλες διατάξεις ή από συλλογικές συμβάσεις εργασίας, διαιτητικές αποφάσεις, κανονισμούς εργασίας και ατομικές συμβάσεις εργασίας ή συμφωνίες εργοδοτών και εργαζομένων και σε κάθε περίπτωση δύναται να θεσπίζουν ή να διατηρούν ευνοϊκότερες διατάξεις για τους εργαζομένους από εκείνες που προβλέπονται στο παρόν.</w:t>
      </w:r>
    </w:p>
    <w:p>
      <w:pPr>
        <w:pStyle w:val="Normal"/>
        <w:pBdr/>
        <w:spacing w:lineRule="auto" w:line="240" w:before="0" w:after="0"/>
        <w:jc w:val="both"/>
        <w:rPr>
          <w:color w:val="000000"/>
        </w:rPr>
      </w:pPr>
      <w:r>
        <w:rPr>
          <w:color w:val="000000"/>
        </w:rPr>
        <w:t>4. Οι ρυθμίσεις του παρόντος Μέρους δεν καταργούν και δεν επηρεάζουν τη χορήγηση άλλων δικαιωμάτων που αφορούν στη διευκόλυνση των γονέων για την ανατροφή του παιδιού, τον θηλασμό και τη φροντίδα του παιδιού.</w:t>
      </w:r>
    </w:p>
    <w:p>
      <w:pPr>
        <w:pStyle w:val="Normal"/>
        <w:pBdr/>
        <w:spacing w:lineRule="auto" w:line="240" w:before="0" w:after="200"/>
        <w:jc w:val="both"/>
        <w:rPr>
          <w:color w:val="000000"/>
        </w:rPr>
      </w:pPr>
      <w:r>
        <w:rPr>
          <w:color w:val="000000"/>
        </w:rPr>
      </w:r>
    </w:p>
    <w:p>
      <w:pPr>
        <w:pStyle w:val="Normal"/>
        <w:pBdr/>
        <w:spacing w:lineRule="auto" w:line="240" w:before="0" w:after="200"/>
        <w:jc w:val="center"/>
        <w:rPr>
          <w:color w:val="000000"/>
        </w:rPr>
      </w:pPr>
      <w:r>
        <w:rPr>
          <w:b/>
          <w:color w:val="000000"/>
        </w:rPr>
        <w:t>Άρθρο 4</w:t>
      </w:r>
      <w:r>
        <w:rPr>
          <w:b/>
        </w:rPr>
        <w:t>7</w:t>
      </w:r>
    </w:p>
    <w:p>
      <w:pPr>
        <w:pStyle w:val="Normal"/>
        <w:pBdr/>
        <w:spacing w:lineRule="auto" w:line="240" w:before="0" w:after="200"/>
        <w:jc w:val="center"/>
        <w:rPr>
          <w:color w:val="000000"/>
        </w:rPr>
      </w:pPr>
      <w:r>
        <w:rPr>
          <w:b/>
          <w:color w:val="000000"/>
        </w:rPr>
        <w:t>Απαγόρευση διακρίσεων</w:t>
      </w:r>
    </w:p>
    <w:p>
      <w:pPr>
        <w:pStyle w:val="Normal"/>
        <w:pBdr/>
        <w:spacing w:lineRule="auto" w:line="240" w:before="0" w:after="200"/>
        <w:jc w:val="center"/>
        <w:rPr>
          <w:b/>
          <w:b/>
          <w:color w:val="000000"/>
        </w:rPr>
      </w:pPr>
      <w:r>
        <w:rPr>
          <w:b/>
          <w:color w:val="000000"/>
        </w:rPr>
        <w:t>(άρθρα 11 και 14 της Οδηγίας 2019/1158)</w:t>
      </w:r>
    </w:p>
    <w:p>
      <w:pPr>
        <w:pStyle w:val="Normal"/>
        <w:pBdr/>
        <w:spacing w:lineRule="auto" w:line="240" w:before="0" w:after="0"/>
        <w:jc w:val="both"/>
        <w:rPr>
          <w:color w:val="000000"/>
        </w:rPr>
      </w:pPr>
      <w:r>
        <w:rPr>
          <w:color w:val="000000"/>
        </w:rPr>
        <w:t>1. Απαγορεύεται κάθε δυσμενής ή λιγότερο ευνοϊκή μεταχείριση εργαζομένων, επειδή ζήτησαν ή έλαβαν άδεια ή ευέλικτη ρύθμιση ή επειδή άσκησαν τα δικαιώματα που προβλέπονται στο παρόν Μέρος.</w:t>
      </w:r>
    </w:p>
    <w:p>
      <w:pPr>
        <w:pStyle w:val="Normal"/>
        <w:pBdr/>
        <w:spacing w:lineRule="auto" w:line="240" w:before="0" w:after="0"/>
        <w:jc w:val="both"/>
        <w:rPr>
          <w:color w:val="000000"/>
        </w:rPr>
      </w:pPr>
      <w:r>
        <w:rPr>
          <w:color w:val="000000"/>
        </w:rPr>
        <w:t>2. Απαγορεύεται κάθε δυσμενής ή λιγότερο ευνοϊκή μεταχείριση εργαζομένων, καθώς και των κατά την προηγούμενη παράγραφο εκπροσώπων τους, από τον εργοδότη, καθώς και κάθε δυσμενής σε βάρος τους συνέπεια, επειδή υπέβαλαν καταγγελία εντός της επιχείρησης ή τυχόν κίνησαν νομική διαδικασία, με σκοπό να επιβληθεί η συμμόρφωση με τα δικαιώματα που προβλέπονται στο παρόν Μέρος.</w:t>
      </w:r>
    </w:p>
    <w:p>
      <w:pPr>
        <w:pStyle w:val="Normal"/>
        <w:pBdr/>
        <w:spacing w:lineRule="auto" w:line="240" w:before="0" w:after="200"/>
        <w:jc w:val="center"/>
        <w:rPr>
          <w:color w:val="000000"/>
        </w:rPr>
      </w:pPr>
      <w:r>
        <w:rPr>
          <w:color w:val="000000"/>
        </w:rPr>
      </w:r>
    </w:p>
    <w:p>
      <w:pPr>
        <w:pStyle w:val="Normal"/>
        <w:pBdr/>
        <w:spacing w:lineRule="auto" w:line="240" w:before="0" w:after="200"/>
        <w:jc w:val="center"/>
        <w:rPr>
          <w:b/>
          <w:b/>
          <w:color w:val="000000"/>
        </w:rPr>
      </w:pPr>
      <w:r>
        <w:rPr>
          <w:b/>
          <w:color w:val="000000"/>
        </w:rPr>
        <w:t>Άρθρο 4</w:t>
      </w:r>
      <w:r>
        <w:rPr>
          <w:b/>
        </w:rPr>
        <w:t>8</w:t>
      </w:r>
    </w:p>
    <w:p>
      <w:pPr>
        <w:pStyle w:val="Normal"/>
        <w:pBdr/>
        <w:spacing w:lineRule="auto" w:line="240" w:before="0" w:after="200"/>
        <w:jc w:val="center"/>
        <w:rPr>
          <w:color w:val="000000"/>
        </w:rPr>
      </w:pPr>
      <w:r>
        <w:rPr>
          <w:b/>
          <w:color w:val="000000"/>
        </w:rPr>
        <w:t>Προστασία από την απόλυση και βάρος απόδειξης</w:t>
      </w:r>
    </w:p>
    <w:p>
      <w:pPr>
        <w:pStyle w:val="Normal"/>
        <w:pBdr/>
        <w:spacing w:lineRule="auto" w:line="240" w:before="0" w:after="200"/>
        <w:jc w:val="center"/>
        <w:rPr>
          <w:b/>
          <w:b/>
          <w:color w:val="000000"/>
        </w:rPr>
      </w:pPr>
      <w:r>
        <w:rPr>
          <w:b/>
          <w:color w:val="000000"/>
        </w:rPr>
        <w:t>(άρθρο 12 της Οδηγίας 2019/1158)</w:t>
      </w:r>
    </w:p>
    <w:p>
      <w:pPr>
        <w:pStyle w:val="Normal"/>
        <w:pBdr/>
        <w:spacing w:lineRule="auto" w:line="240" w:before="0" w:after="0"/>
        <w:ind w:left="141" w:hanging="0"/>
        <w:jc w:val="both"/>
        <w:rPr>
          <w:color w:val="000000"/>
        </w:rPr>
      </w:pPr>
      <w:r>
        <w:rPr>
          <w:color w:val="000000"/>
        </w:rPr>
        <w:t>1. Απαγορεύεται και είναι άκυρη η καταγγελία της σύμβασης εργασίας, καθώς και κάθε προκαταρκτική ενέργεια ενόψει απόλυσης εργαζόμενου, επειδή ζήτησε ή έλαβε άδεια ή ευέλικτη ρύθμιση που προβλέπεται στο παρόν Μέρος ή επειδή άσκησε δικαίωμα που προβλέπεται στο παρόν Μέρος.</w:t>
      </w:r>
    </w:p>
    <w:p>
      <w:pPr>
        <w:pStyle w:val="Normal"/>
        <w:pBdr/>
        <w:spacing w:lineRule="auto" w:line="240" w:before="0" w:after="0"/>
        <w:ind w:left="141" w:hanging="0"/>
        <w:jc w:val="both"/>
        <w:rPr>
          <w:color w:val="000000"/>
        </w:rPr>
      </w:pPr>
      <w:r>
        <w:rPr>
          <w:color w:val="000000"/>
        </w:rPr>
        <w:t xml:space="preserve">2. Σε περίπτωση απόλυσης εργαζομένου, ο οποίος ζήτησε ή έλαβε άδεια ή ευέλικτη ρύθμιση που προβλέπεται στο παρόν Μέρος, ο εργοδότης υποχρεούται να γνωστοποιεί τους λόγους της απόλυσης εγγράφως. Τυχόν παραβίαση της υποχρέωσης αυτής του εργοδότη συνιστά μαχητό τεκμήριο ότι η καταγγελία της σύμβασης εργασίας έλαβε χώρα κατά παράβαση της παρ. 1. </w:t>
      </w:r>
    </w:p>
    <w:p>
      <w:pPr>
        <w:pStyle w:val="Normal"/>
        <w:pBdr/>
        <w:spacing w:lineRule="auto" w:line="240" w:before="0" w:after="0"/>
        <w:ind w:left="141" w:hanging="0"/>
        <w:jc w:val="both"/>
        <w:rPr>
          <w:color w:val="000000"/>
        </w:rPr>
      </w:pPr>
      <w:r>
        <w:rPr>
          <w:color w:val="000000"/>
        </w:rPr>
        <w:t>3. Αν εργαζόμενος, που θεωρεί ότι απολύθηκε κατά παράβαση της παρ. 1, τεκμηριώνει ενώπιον δικαστηρίου ή άλλης αρμόδιας αρχής πραγματικά περιστατικά ικανά να στηρίξουν την πεποίθηση ότι απολύθηκε γιατί ζήτησε ή έλαβε άδεια ή διευκόλυνση του παρόντος Μέρους, εναπόκειται στον εργοδότη να αποδείξει ότι η απόλυση έγινε για άλλους λόγους. Η ρύθμιση της παρούσας παραγράφου δεν ισχύει στην ποινική δίκη.</w:t>
      </w:r>
    </w:p>
    <w:p>
      <w:pPr>
        <w:pStyle w:val="Normal"/>
        <w:pBdr/>
        <w:spacing w:lineRule="auto" w:line="240" w:before="0" w:after="0"/>
        <w:ind w:left="141" w:hanging="0"/>
        <w:jc w:val="both"/>
        <w:rPr>
          <w:color w:val="000000"/>
        </w:rPr>
      </w:pPr>
      <w:r>
        <w:rPr>
          <w:color w:val="000000"/>
        </w:rPr>
        <w:t xml:space="preserve">4. Η παρ. 1 του άρθρου 15 του ν. 1483/1984 (Α΄ 153), όπως ισχύει, τροποποιείται ως εξής: </w:t>
      </w:r>
    </w:p>
    <w:p>
      <w:pPr>
        <w:pStyle w:val="Normal"/>
        <w:pBdr/>
        <w:spacing w:lineRule="auto" w:line="240" w:before="0" w:after="0"/>
        <w:ind w:left="141" w:hanging="0"/>
        <w:jc w:val="both"/>
        <w:rPr>
          <w:color w:val="000000"/>
        </w:rPr>
      </w:pPr>
      <w:r>
        <w:rPr>
          <w:color w:val="000000"/>
        </w:rPr>
        <w:t>«1. Απαγορεύεται και είναι απόλυτα άκυρη η καταγγελία της σύμβασης ή σχέσης εργασίας εργαζομένης από τον εργοδότη της, τόσο κατά τη διάρκεια της εγκυμοσύνης της, όσο και για χρονικό διάστημα δέκα οκτώ (18) μηνών μετά τον τοκετό ή κατά την απουσία της για μεγαλύτερο χρόνο, λόγω ασθένειας που οφείλεται στην κύηση ή τον τοκετό, καθώς και η καταγγελία της σύμβασης ή σχέσης εργασίας εργαζομένου πατέρα από τον εργοδότη του για χρονικό διάστημα έξι (6) μηνών μετά τον τοκετό, εκτός εάν υπάρχει σπουδαίος λόγος για καταγγελία της σύμβασης εργασίας. Η προστασία από την καταγγελία της σύμβασης ή σχέσης εργασίας ισχύει τόσο έναντι του εργοδότη στον οποίο ο/η εργαζόμενος/η γονέας προσλαμβάνεται, χωρίς να έχει προηγουμένως απασχοληθεί αλλού, πριν συμπληρώσει τη διάρκεια της προστασίας του πρώτου εδαφίου, όσο και έναντι του νέου εργοδότη, στον οποίο ο/η εργαζόμενος/η γονέας προσλαμβάνεται, και μέχρι τη συμπλήρωση του χρονικού διαστήματος που προβλέπεται στο πρώτο εδάφιο.. Ως σπουδαίος λόγος δεν μπορεί σε καμία περίπτωση να θεωρηθεί ενδεχόμενη μείωση της απόδοσης στην εργασία της εγκύου που οφείλεται στην εγκυμοσύνη ή στις οικογενειακές υποχρεώσεις του εργαζόμενου γονέα κατά την έννοια του άρθρου 33.».</w:t>
      </w:r>
    </w:p>
    <w:p>
      <w:pPr>
        <w:pStyle w:val="Normal"/>
        <w:pBdr/>
        <w:spacing w:lineRule="auto" w:line="240" w:before="0" w:after="0"/>
        <w:ind w:left="141" w:hanging="0"/>
        <w:jc w:val="both"/>
        <w:rPr>
          <w:color w:val="000000"/>
        </w:rPr>
      </w:pPr>
      <w:r>
        <w:rPr>
          <w:color w:val="000000"/>
        </w:rPr>
      </w:r>
    </w:p>
    <w:p>
      <w:pPr>
        <w:pStyle w:val="Normal"/>
        <w:pBdr/>
        <w:spacing w:lineRule="auto" w:line="240" w:before="0" w:after="0"/>
        <w:ind w:left="141" w:hanging="0"/>
        <w:jc w:val="both"/>
        <w:rPr>
          <w:color w:val="000000"/>
        </w:rPr>
      </w:pPr>
      <w:r>
        <w:rPr>
          <w:color w:val="000000"/>
        </w:rPr>
      </w:r>
    </w:p>
    <w:p>
      <w:pPr>
        <w:pStyle w:val="Normal"/>
        <w:pBdr/>
        <w:spacing w:lineRule="auto" w:line="240" w:before="0" w:after="200"/>
        <w:jc w:val="center"/>
        <w:rPr>
          <w:color w:val="000000"/>
        </w:rPr>
      </w:pPr>
      <w:r>
        <w:rPr>
          <w:b/>
          <w:color w:val="000000"/>
        </w:rPr>
        <w:t xml:space="preserve">Άρθρο </w:t>
      </w:r>
      <w:r>
        <w:rPr>
          <w:b/>
        </w:rPr>
        <w:t>49</w:t>
      </w:r>
    </w:p>
    <w:p>
      <w:pPr>
        <w:pStyle w:val="Normal"/>
        <w:pBdr/>
        <w:spacing w:lineRule="auto" w:line="240" w:before="0" w:after="200"/>
        <w:jc w:val="center"/>
        <w:rPr>
          <w:b/>
          <w:b/>
          <w:color w:val="000000"/>
        </w:rPr>
      </w:pPr>
      <w:r>
        <w:rPr>
          <w:b/>
          <w:color w:val="000000"/>
        </w:rPr>
        <w:t>Έννομη προστασία</w:t>
      </w:r>
    </w:p>
    <w:p>
      <w:pPr>
        <w:pStyle w:val="Normal"/>
        <w:pBdr/>
        <w:spacing w:lineRule="auto" w:line="240" w:before="0" w:after="200"/>
        <w:jc w:val="center"/>
        <w:rPr>
          <w:b/>
          <w:b/>
          <w:color w:val="000000"/>
        </w:rPr>
      </w:pPr>
      <w:r>
        <w:rPr>
          <w:b/>
          <w:color w:val="000000"/>
        </w:rPr>
        <w:t>(Αρθρο 16 της Οδηγίας 2019/1158)</w:t>
      </w:r>
    </w:p>
    <w:p>
      <w:pPr>
        <w:pStyle w:val="Normal"/>
        <w:pBdr/>
        <w:spacing w:lineRule="auto" w:line="240" w:before="0" w:after="0"/>
        <w:jc w:val="both"/>
        <w:rPr>
          <w:color w:val="000000"/>
        </w:rPr>
      </w:pPr>
      <w:r>
        <w:rPr>
          <w:color w:val="000000"/>
        </w:rPr>
        <w:t>1. Κάθε πρόσωπο που θεωρεί ότι ζημιώθηκε από τη μη τήρηση των διατάξεων του παρόντος Μέρους, ακόμη και αν έχει λήξει η σχέση, στο πλαίσιο της οποίας φέρεται ότι σημειώθηκε η διάκριση, έχει δικαίωμα δικαστικής προστασίας, καθώς και δικαίωμα προσφυγής ενώπιον των αρμόδιων διοικητικών αρχών, συμπεριλαμβανομένων των διαδικασιών διαμεσολάβησης από τον φορέα του άρθρου 23. Η άσκηση των δικαιωμάτων αυτών δεν επηρεάζει τις προβλεπόμενες προθεσμίες δικαστικής και διοικητικής προσφυγής.</w:t>
      </w:r>
    </w:p>
    <w:p>
      <w:pPr>
        <w:pStyle w:val="Normal"/>
        <w:pBdr/>
        <w:spacing w:lineRule="auto" w:line="240" w:before="0" w:after="0"/>
        <w:jc w:val="both"/>
        <w:rPr>
          <w:color w:val="000000"/>
        </w:rPr>
      </w:pPr>
      <w:r>
        <w:rPr>
          <w:color w:val="000000"/>
        </w:rPr>
        <w:t>2. Νομικά πρόσωπα και ενώσεις προσώπων που δικαιολογούν σχετικό έννομο συμφέρον μπορούν, κατόπιν συναίνεσης του θιγόμενου από παραβάσεις του παρόντος Μέρους, να ασκούν στο όνομά του προσφυγή ενώπιον των αρμόδιων διοικητικών ή δικαστικών αρχών. Μπορούν επίσης να παρεμβαίνουν προς υπεράσπισή του ενώπιον των διοικητικών ή δικαστικών αρχών.</w:t>
      </w:r>
    </w:p>
    <w:p>
      <w:pPr>
        <w:pStyle w:val="Normal"/>
        <w:pBdr/>
        <w:spacing w:lineRule="auto" w:line="240" w:before="0" w:after="200"/>
        <w:jc w:val="both"/>
        <w:rPr>
          <w:color w:val="000000"/>
        </w:rPr>
      </w:pPr>
      <w:r>
        <w:rPr>
          <w:color w:val="000000"/>
        </w:rPr>
      </w:r>
    </w:p>
    <w:p>
      <w:pPr>
        <w:pStyle w:val="Normal"/>
        <w:pBdr/>
        <w:spacing w:lineRule="auto" w:line="240" w:before="0" w:after="200"/>
        <w:rPr>
          <w:color w:val="000000"/>
        </w:rPr>
      </w:pPr>
      <w:r>
        <w:rPr>
          <w:color w:val="000000"/>
        </w:rPr>
      </w:r>
    </w:p>
    <w:p>
      <w:pPr>
        <w:pStyle w:val="Normal"/>
        <w:pBdr/>
        <w:spacing w:lineRule="auto" w:line="240" w:before="0" w:after="200"/>
        <w:jc w:val="center"/>
        <w:rPr>
          <w:color w:val="000000"/>
        </w:rPr>
      </w:pPr>
      <w:r>
        <w:rPr>
          <w:b/>
          <w:color w:val="000000"/>
        </w:rPr>
        <w:t>Άρθρο 5</w:t>
      </w:r>
      <w:r>
        <w:rPr>
          <w:b/>
        </w:rPr>
        <w:t>0</w:t>
      </w:r>
    </w:p>
    <w:p>
      <w:pPr>
        <w:pStyle w:val="Normal"/>
        <w:pBdr/>
        <w:spacing w:lineRule="auto" w:line="240" w:before="0" w:after="200"/>
        <w:jc w:val="center"/>
        <w:rPr>
          <w:b/>
          <w:b/>
          <w:color w:val="000000"/>
        </w:rPr>
      </w:pPr>
      <w:r>
        <w:rPr>
          <w:b/>
          <w:color w:val="000000"/>
        </w:rPr>
        <w:t>Κυρώσεις</w:t>
      </w:r>
    </w:p>
    <w:p>
      <w:pPr>
        <w:pStyle w:val="Normal"/>
        <w:spacing w:lineRule="auto" w:line="240" w:before="0" w:after="200"/>
        <w:ind w:left="709" w:hanging="0"/>
        <w:jc w:val="center"/>
        <w:rPr>
          <w:b/>
          <w:b/>
        </w:rPr>
      </w:pPr>
      <w:r>
        <w:rPr/>
        <w:t>(</w:t>
      </w:r>
      <w:r>
        <w:rPr>
          <w:b/>
        </w:rPr>
        <w:t>άρθρο 13  της Οδηγίας 2019/1158 )</w:t>
      </w:r>
    </w:p>
    <w:p>
      <w:pPr>
        <w:pStyle w:val="Normal"/>
        <w:pBdr/>
        <w:spacing w:lineRule="auto" w:line="240" w:before="0" w:after="0"/>
        <w:jc w:val="both"/>
        <w:rPr>
          <w:color w:val="000000"/>
        </w:rPr>
      </w:pPr>
      <w:r>
        <w:rPr>
          <w:color w:val="000000"/>
        </w:rPr>
        <w:t>1. Στον εργοδότη που παραβιάζει τις διατάξεις του παρόντος Μέρους επιβάλλονται οι διοικητικές ή ποινικές κυρώσεις του άρθρου  24 του Ν. 3996/2011, όπως ισχύουν.</w:t>
      </w:r>
    </w:p>
    <w:p>
      <w:pPr>
        <w:pStyle w:val="Normal"/>
        <w:pBdr/>
        <w:spacing w:lineRule="auto" w:line="240" w:before="0" w:after="0"/>
        <w:jc w:val="both"/>
        <w:rPr>
          <w:color w:val="000000"/>
        </w:rPr>
      </w:pPr>
      <w:r>
        <w:rPr>
          <w:color w:val="000000"/>
        </w:rPr>
        <w:t>2. H παραβίαση της, κατά το παρόν Μέρος, αρχής της απαγόρευσης των διακρίσεων γεννά, εκτός των άλλων, και αξίωση προς πλήρη αποζημίωση του θύματος, η οποία θα καλύπτει τη θετική και την αποθετική ζημία, καθώς και την ηθική βλάβη.</w:t>
      </w:r>
    </w:p>
    <w:p>
      <w:pPr>
        <w:pStyle w:val="Normal"/>
        <w:pBdr/>
        <w:spacing w:lineRule="auto" w:line="240" w:before="0" w:after="0"/>
        <w:jc w:val="both"/>
        <w:rPr/>
      </w:pPr>
      <w:r>
        <w:rPr>
          <w:color w:val="000000"/>
        </w:rPr>
        <w:t xml:space="preserve">3. Για κάθε παραβίαση των διατάξεων </w:t>
      </w:r>
      <w:r>
        <w:rPr/>
        <w:t>τ</w:t>
      </w:r>
      <w:r>
        <w:rPr>
          <w:color w:val="000000"/>
        </w:rPr>
        <w:t xml:space="preserve">ου Κεφαλαίου Α στον δημόσιο τομέα, τα Ν.Π.Δ.Δ., τους Ο.Τ.Α. και στον ευρύτερο δημόσιο τομέα, όπως οριοθετείται από τις διατάξεις της παρ. 6 του </w:t>
      </w:r>
      <w:hyperlink r:id="rId2">
        <w:r>
          <w:rPr>
            <w:rStyle w:val="ListLabel2"/>
            <w:color w:val="000000"/>
          </w:rPr>
          <w:t>άρθρου 1</w:t>
        </w:r>
      </w:hyperlink>
      <w:r>
        <w:rPr>
          <w:color w:val="000000"/>
        </w:rPr>
        <w:t xml:space="preserve"> του ν. </w:t>
      </w:r>
      <w:hyperlink r:id="rId3">
        <w:r>
          <w:rPr>
            <w:rStyle w:val="ListLabel2"/>
            <w:color w:val="000000"/>
          </w:rPr>
          <w:t>1256/1982</w:t>
        </w:r>
      </w:hyperlink>
      <w:r>
        <w:rPr>
          <w:color w:val="000000"/>
        </w:rPr>
        <w:t xml:space="preserve"> (Α 65), επιβάλλονται πειθαρχικές και διοικητικές κυρώσεις, σύμφωνα με τις ισχύουσες διατάξεις.</w:t>
      </w:r>
    </w:p>
    <w:p>
      <w:pPr>
        <w:pStyle w:val="Normal"/>
        <w:pBdr/>
        <w:spacing w:lineRule="auto" w:line="240" w:before="0" w:after="200"/>
        <w:ind w:left="709" w:hanging="0"/>
        <w:jc w:val="both"/>
        <w:rPr>
          <w:color w:val="000000"/>
        </w:rPr>
      </w:pPr>
      <w:r>
        <w:rPr>
          <w:color w:val="000000"/>
        </w:rPr>
      </w:r>
    </w:p>
    <w:p>
      <w:pPr>
        <w:pStyle w:val="Normal"/>
        <w:pBdr/>
        <w:spacing w:lineRule="auto" w:line="240" w:before="0" w:after="200"/>
        <w:ind w:left="709" w:firstLine="10"/>
        <w:jc w:val="center"/>
        <w:rPr>
          <w:b/>
          <w:b/>
          <w:color w:val="000000"/>
        </w:rPr>
      </w:pPr>
      <w:r>
        <w:rPr>
          <w:b/>
          <w:color w:val="000000"/>
        </w:rPr>
        <w:t>Άρθρο 5</w:t>
      </w:r>
      <w:r>
        <w:rPr>
          <w:b/>
        </w:rPr>
        <w:t>1</w:t>
      </w:r>
    </w:p>
    <w:p>
      <w:pPr>
        <w:pStyle w:val="Normal"/>
        <w:pBdr/>
        <w:spacing w:lineRule="auto" w:line="240" w:before="0" w:after="200"/>
        <w:ind w:left="709" w:firstLine="10"/>
        <w:jc w:val="center"/>
        <w:rPr>
          <w:b/>
          <w:b/>
          <w:color w:val="000000"/>
        </w:rPr>
      </w:pPr>
      <w:r>
        <w:rPr>
          <w:b/>
          <w:color w:val="000000"/>
        </w:rPr>
        <w:t>Διάδοση Πληροφοριών</w:t>
      </w:r>
    </w:p>
    <w:p>
      <w:pPr>
        <w:pStyle w:val="Normal"/>
        <w:pBdr/>
        <w:spacing w:lineRule="auto" w:line="240" w:before="0" w:after="200"/>
        <w:ind w:left="709" w:hanging="0"/>
        <w:jc w:val="center"/>
        <w:rPr>
          <w:color w:val="000000"/>
        </w:rPr>
      </w:pPr>
      <w:r>
        <w:rPr>
          <w:color w:val="000000"/>
        </w:rPr>
        <w:t>(</w:t>
      </w:r>
      <w:r>
        <w:rPr>
          <w:b/>
          <w:color w:val="000000"/>
        </w:rPr>
        <w:t>άρθρο 17  της Οδηγίας 2019/1158 )</w:t>
      </w:r>
    </w:p>
    <w:p>
      <w:pPr>
        <w:pStyle w:val="Normal"/>
        <w:pBdr/>
        <w:spacing w:lineRule="auto" w:line="240" w:before="0" w:after="200"/>
        <w:jc w:val="both"/>
        <w:rPr>
          <w:color w:val="000000"/>
        </w:rPr>
      </w:pPr>
      <w:r>
        <w:rPr>
          <w:color w:val="000000"/>
        </w:rPr>
        <w:t>Το Υπουργείο Εργασίας και Κοινωνικών Υποθέσεων υποχρεούται να διατηρεί αναρτημένο στην ιστοσελίδα του “</w:t>
      </w:r>
      <w:r>
        <w:rPr>
          <w:i/>
          <w:color w:val="000000"/>
        </w:rPr>
        <w:t>ypergasias.gov.g</w:t>
      </w:r>
      <w:r>
        <w:rPr>
          <w:color w:val="000000"/>
        </w:rPr>
        <w:t>r” πληροφοριακό υλικό σχετικό με τα δικαιώματα που προβλέπονται στο παρόν Μέρος και οι εργοδότες υποχρεούνται να γνωστοποιούν, με κάθε πρόσφορο μέσο, στο προσωπικό τους κάθε πληροφορία σχετική με τις  ανωτέρω άδειες και τις ευέλικτες ρυθμίσεις εργασίας των γονέων.</w:t>
      </w:r>
    </w:p>
    <w:p>
      <w:pPr>
        <w:pStyle w:val="Normal"/>
        <w:pBdr/>
        <w:spacing w:lineRule="auto" w:line="240" w:before="0" w:after="200"/>
        <w:jc w:val="center"/>
        <w:rPr>
          <w:color w:val="000000"/>
        </w:rPr>
      </w:pPr>
      <w:r>
        <w:rPr>
          <w:color w:val="000000"/>
        </w:rPr>
      </w:r>
    </w:p>
    <w:p>
      <w:pPr>
        <w:pStyle w:val="Normal"/>
        <w:pBdr/>
        <w:spacing w:lineRule="auto" w:line="240" w:before="0" w:after="200"/>
        <w:jc w:val="center"/>
        <w:rPr>
          <w:b/>
          <w:b/>
          <w:color w:val="000000"/>
        </w:rPr>
      </w:pPr>
      <w:r>
        <w:rPr>
          <w:b/>
          <w:color w:val="000000"/>
        </w:rPr>
        <w:t>Άρθρο 52</w:t>
      </w:r>
    </w:p>
    <w:p>
      <w:pPr>
        <w:pStyle w:val="Normal"/>
        <w:pBdr/>
        <w:spacing w:lineRule="auto" w:line="240" w:before="0" w:after="200"/>
        <w:jc w:val="center"/>
        <w:rPr>
          <w:b/>
          <w:b/>
          <w:color w:val="000000"/>
        </w:rPr>
      </w:pPr>
      <w:r>
        <w:rPr>
          <w:b/>
          <w:color w:val="000000"/>
        </w:rPr>
        <w:t>Εξουσιοδοτικές διατάξεις</w:t>
      </w:r>
    </w:p>
    <w:p>
      <w:pPr>
        <w:pStyle w:val="Normal"/>
        <w:pBdr/>
        <w:spacing w:lineRule="auto" w:line="240" w:before="0" w:after="200"/>
        <w:jc w:val="both"/>
        <w:rPr>
          <w:b/>
          <w:b/>
          <w:color w:val="000000"/>
        </w:rPr>
      </w:pPr>
      <w:r>
        <w:rPr>
          <w:color w:val="000000"/>
        </w:rPr>
        <w:t>Με απόφαση του Υπουργού Εργασίας και Κοινωνικών Υποθέσεων δύναται να ρυθμίζονται η διαδικασία, ο τρόπος και οι λοιπές προϋποθέσεις εφαρμογής των διατάξεων του άρθρου 36, καθώς και κάθε αναγκαία λεπτομέρεια.</w:t>
      </w:r>
    </w:p>
    <w:p>
      <w:pPr>
        <w:pStyle w:val="Normal"/>
        <w:pBdr/>
        <w:spacing w:lineRule="auto" w:line="240" w:before="0" w:after="200"/>
        <w:jc w:val="center"/>
        <w:rPr>
          <w:b/>
          <w:b/>
          <w:color w:val="000000"/>
        </w:rPr>
      </w:pPr>
      <w:r>
        <w:rPr>
          <w:b/>
          <w:color w:val="000000"/>
        </w:rPr>
      </w:r>
    </w:p>
    <w:p>
      <w:pPr>
        <w:pStyle w:val="Normal"/>
        <w:pBdr/>
        <w:spacing w:lineRule="auto" w:line="240" w:before="0" w:after="200"/>
        <w:jc w:val="center"/>
        <w:rPr>
          <w:b/>
          <w:b/>
          <w:color w:val="000000"/>
        </w:rPr>
      </w:pPr>
      <w:r>
        <w:rPr>
          <w:b/>
          <w:color w:val="000000"/>
        </w:rPr>
        <w:t>Άρθρο 5</w:t>
      </w:r>
      <w:r>
        <w:rPr>
          <w:b/>
        </w:rPr>
        <w:t>3</w:t>
      </w:r>
    </w:p>
    <w:p>
      <w:pPr>
        <w:pStyle w:val="Normal"/>
        <w:pBdr/>
        <w:spacing w:lineRule="auto" w:line="240" w:before="0" w:after="200"/>
        <w:jc w:val="center"/>
        <w:rPr>
          <w:b/>
          <w:b/>
          <w:color w:val="000000"/>
        </w:rPr>
      </w:pPr>
      <w:r>
        <w:rPr>
          <w:b/>
          <w:color w:val="000000"/>
        </w:rPr>
        <w:t>Μεταβατικές - Καταργούμενες διατάξεις</w:t>
      </w:r>
    </w:p>
    <w:p>
      <w:pPr>
        <w:pStyle w:val="Normal"/>
        <w:pBdr/>
        <w:spacing w:lineRule="auto" w:line="240" w:before="0" w:after="0"/>
        <w:jc w:val="both"/>
        <w:rPr>
          <w:color w:val="000000"/>
        </w:rPr>
      </w:pPr>
      <w:r>
        <w:rPr>
          <w:color w:val="000000"/>
        </w:rPr>
        <w:t xml:space="preserve">1. Για κάθε εργαζόμενο γονέα, στον οποίο έχει χορηγηθεί γονική άδεια σύμφωνα με τις διατάξεις του άρθρου 50 του ν.4075/2012, και η οποία δεν έχει λήξει κατά την έναρξη ισχύος του παρόντος, ο ΟΑΕΔ υποχρεούται να καταβάλλει το επίδομα του άρθρου 28 παρ.3. </w:t>
      </w:r>
    </w:p>
    <w:p>
      <w:pPr>
        <w:pStyle w:val="Normal"/>
        <w:pBdr/>
        <w:spacing w:lineRule="auto" w:line="240" w:before="0" w:after="0"/>
        <w:jc w:val="both"/>
        <w:rPr>
          <w:color w:val="000000"/>
        </w:rPr>
      </w:pPr>
      <w:r>
        <w:rPr>
          <w:color w:val="000000"/>
        </w:rPr>
        <w:t>2. Από την έναρξη ισχύος του παρόντος καταργούνται:</w:t>
      </w:r>
    </w:p>
    <w:p>
      <w:pPr>
        <w:pStyle w:val="Normal"/>
        <w:pBdr/>
        <w:spacing w:lineRule="auto" w:line="240" w:before="0" w:after="0"/>
        <w:jc w:val="both"/>
        <w:rPr>
          <w:color w:val="000000"/>
        </w:rPr>
      </w:pPr>
      <w:r>
        <w:rPr>
          <w:color w:val="000000"/>
        </w:rPr>
        <w:t xml:space="preserve">α. τα άρθρα 48 έως 54 του ν. 4075/2012 (Α 89) </w:t>
      </w:r>
    </w:p>
    <w:p>
      <w:pPr>
        <w:pStyle w:val="Normal"/>
        <w:pBdr/>
        <w:spacing w:lineRule="auto" w:line="240" w:before="0" w:after="0"/>
        <w:jc w:val="both"/>
        <w:rPr>
          <w:color w:val="000000"/>
        </w:rPr>
      </w:pPr>
      <w:r>
        <w:rPr>
          <w:color w:val="000000"/>
        </w:rPr>
        <w:t xml:space="preserve">β. το  άρθρο 11 του ν.2874/2000 (Α 289) </w:t>
      </w:r>
    </w:p>
    <w:p>
      <w:pPr>
        <w:pStyle w:val="Normal"/>
        <w:pBdr/>
        <w:spacing w:lineRule="auto" w:line="240" w:before="0" w:after="0"/>
        <w:jc w:val="both"/>
        <w:rPr>
          <w:color w:val="000000"/>
        </w:rPr>
      </w:pPr>
      <w:r>
        <w:rPr>
          <w:color w:val="000000"/>
        </w:rPr>
        <w:t xml:space="preserve">γ. το άρθρο 44 παρ. 2 του ν.4488/2017 (A 137) </w:t>
      </w:r>
    </w:p>
    <w:p>
      <w:pPr>
        <w:pStyle w:val="Normal"/>
        <w:pBdr/>
        <w:spacing w:lineRule="auto" w:line="240" w:before="0" w:after="0"/>
        <w:jc w:val="both"/>
        <w:rPr>
          <w:color w:val="000000"/>
        </w:rPr>
      </w:pPr>
      <w:r>
        <w:rPr>
          <w:color w:val="000000"/>
        </w:rPr>
        <w:t xml:space="preserve">δ. οι παρ.2 και 3 του άρθρου 36 του ν.3996/2011 </w:t>
      </w:r>
    </w:p>
    <w:p>
      <w:pPr>
        <w:pStyle w:val="Normal"/>
        <w:pBdr/>
        <w:spacing w:lineRule="auto" w:line="240" w:before="0" w:after="0"/>
        <w:jc w:val="both"/>
        <w:rPr/>
      </w:pPr>
      <w:r>
        <w:rPr>
          <w:color w:val="000000"/>
        </w:rPr>
        <w:t>σε. η παρ.1 του άρθρου 38 του ν.4342/2015</w:t>
      </w:r>
    </w:p>
    <w:p>
      <w:pPr>
        <w:pStyle w:val="Normal"/>
        <w:pBdr/>
        <w:spacing w:lineRule="auto" w:line="240" w:before="0" w:after="0"/>
        <w:jc w:val="both"/>
        <w:rPr>
          <w:highlight w:val="white"/>
        </w:rPr>
      </w:pPr>
      <w:r>
        <w:rPr/>
        <w:t xml:space="preserve">στ. </w:t>
      </w:r>
      <w:r>
        <w:rPr>
          <w:highlight w:val="white"/>
        </w:rPr>
        <w:t xml:space="preserve">τα άρθρα 7 έως 9 ν.1483/1984 (Α 153) </w:t>
      </w:r>
    </w:p>
    <w:p>
      <w:pPr>
        <w:pStyle w:val="Normal"/>
        <w:pBdr/>
        <w:spacing w:lineRule="auto" w:line="240" w:before="0" w:after="0"/>
        <w:jc w:val="both"/>
        <w:rPr/>
      </w:pPr>
      <w:r>
        <w:rPr>
          <w:color w:val="000000"/>
        </w:rPr>
        <w:t>ζ. η παρ.5 του άρθρου 20 του ν.</w:t>
      </w:r>
      <w:r>
        <w:rPr/>
        <w:t>3896/2010</w:t>
      </w:r>
    </w:p>
    <w:p>
      <w:pPr>
        <w:pStyle w:val="Normal"/>
        <w:pBdr/>
        <w:spacing w:lineRule="auto" w:line="240" w:before="0" w:after="0"/>
        <w:jc w:val="both"/>
        <w:rPr>
          <w:i/>
          <w:i/>
        </w:rPr>
      </w:pPr>
      <w:r>
        <w:rPr/>
        <w:t xml:space="preserve">η. το άρθρο 2 του ν. 1346/1983 (Α 46) </w:t>
      </w:r>
    </w:p>
    <w:p>
      <w:pPr>
        <w:pStyle w:val="Normal"/>
        <w:spacing w:lineRule="auto" w:line="240"/>
        <w:rPr/>
      </w:pPr>
      <w:r>
        <w:rPr/>
        <w:t>θ. το άρθρο 9 του  Π.Δ. 176/1997 (Α 150).</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jc w:val="center"/>
        <w:rPr>
          <w:b/>
          <w:b/>
          <w:sz w:val="24"/>
          <w:szCs w:val="24"/>
        </w:rPr>
      </w:pPr>
      <w:r>
        <w:rPr>
          <w:b/>
          <w:sz w:val="24"/>
          <w:szCs w:val="24"/>
        </w:rPr>
        <w:t>ΜΕΡΟΣ IV: ΡΥΘΜΙΣΕΙΣ ΓΙΑ ΤΗΝ ΠΡΟΣΤΑΣΙΑ ΤΗΣ ΕΡΓΑΣΙΑΣ</w:t>
      </w:r>
    </w:p>
    <w:p>
      <w:pPr>
        <w:pStyle w:val="Normal"/>
        <w:spacing w:lineRule="auto" w:line="240"/>
        <w:jc w:val="center"/>
        <w:rPr>
          <w:b/>
          <w:b/>
          <w:color w:val="000000"/>
          <w:sz w:val="24"/>
          <w:szCs w:val="24"/>
        </w:rPr>
      </w:pPr>
      <w:r>
        <w:rPr>
          <w:b/>
          <w:color w:val="000000"/>
          <w:sz w:val="24"/>
          <w:szCs w:val="24"/>
        </w:rPr>
      </w:r>
    </w:p>
    <w:p>
      <w:pPr>
        <w:pStyle w:val="Normal"/>
        <w:pBdr/>
        <w:spacing w:lineRule="auto" w:line="240" w:before="0" w:after="200"/>
        <w:rPr>
          <w:b/>
          <w:b/>
          <w:color w:val="323130"/>
          <w:sz w:val="24"/>
          <w:szCs w:val="24"/>
          <w:highlight w:val="white"/>
        </w:rPr>
      </w:pPr>
      <w:r>
        <w:rPr>
          <w:b/>
          <w:color w:val="323130"/>
          <w:sz w:val="24"/>
          <w:szCs w:val="24"/>
          <w:highlight w:val="white"/>
        </w:rPr>
        <w:t>ΚΕΦΑΛΑΙΟ Α: ΡΥΘΜΙΣΕΙΣ ΑΤΟΜΙΚΟΥ ΕΡΓΑΤΙΚΟΥ ΔΙΚΑΙΟΥ </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Άρθρο 54</w:t>
      </w:r>
    </w:p>
    <w:p>
      <w:pPr>
        <w:pStyle w:val="Normal"/>
        <w:shd w:val="clear" w:color="auto" w:fill="FFFFFF"/>
        <w:spacing w:lineRule="auto" w:line="240" w:before="0" w:after="0"/>
        <w:jc w:val="center"/>
        <w:rPr>
          <w:b/>
          <w:b/>
        </w:rPr>
      </w:pPr>
      <w:r>
        <w:rPr>
          <w:b/>
        </w:rPr>
        <w:t>Καθιέρωση χρονικών ορίων εργασίας</w:t>
      </w:r>
    </w:p>
    <w:p>
      <w:pPr>
        <w:pStyle w:val="Xxmsonormal"/>
        <w:shd w:val="clear" w:color="auto" w:fill="FFFFFF"/>
        <w:spacing w:beforeAutospacing="0" w:before="0" w:afterAutospacing="0" w:after="0"/>
        <w:jc w:val="both"/>
        <w:textAlignment w:val="baseline"/>
        <w:rPr>
          <w:rFonts w:ascii="Calibri" w:hAnsi="Calibri" w:eastAsia="Calibri" w:cs="Calibri"/>
          <w:sz w:val="22"/>
          <w:szCs w:val="22"/>
        </w:rPr>
      </w:pPr>
      <w:r>
        <w:rPr>
          <w:rFonts w:eastAsia="Calibri" w:cs="Calibri" w:ascii="Calibri" w:hAnsi="Calibri"/>
          <w:sz w:val="22"/>
          <w:szCs w:val="22"/>
        </w:rPr>
      </w:r>
    </w:p>
    <w:p>
      <w:pPr>
        <w:pStyle w:val="Xxmsonormal"/>
        <w:shd w:val="clear" w:color="auto" w:fill="FFFFFF"/>
        <w:spacing w:beforeAutospacing="0" w:before="0" w:afterAutospacing="0" w:after="0"/>
        <w:jc w:val="both"/>
        <w:textAlignment w:val="baseline"/>
        <w:rPr>
          <w:rFonts w:ascii="Calibri" w:hAnsi="Calibri" w:eastAsia="Calibri" w:cs="Calibri"/>
          <w:sz w:val="22"/>
          <w:szCs w:val="22"/>
        </w:rPr>
      </w:pPr>
      <w:r>
        <w:rPr>
          <w:rFonts w:eastAsia="Calibri" w:cs="Calibri" w:ascii="Calibri" w:hAnsi="Calibri"/>
          <w:sz w:val="22"/>
          <w:szCs w:val="22"/>
        </w:rPr>
        <w:t xml:space="preserve">Καθιερώνεται σε όλους ανεξαιρέτως τους κλάδους εργασίας και σε όλους τους τομείς οικονομικής δραστηριότητας η 8ωρη ημερήσια, η 40ωρη εβδομαδιαία και η 5θήμερη εργασία. Διατάξεις νόμων και συλλογικών συμβάσεων εργασίας για 6ήμερη εβδομαδιαία εργασία ή για μικρότερο χρόνο εβδομαδιαίας ή ημερήσιας εργασιας δεν θίγονται. </w:t>
      </w:r>
    </w:p>
    <w:p>
      <w:pPr>
        <w:pStyle w:val="Xxmsonormal"/>
        <w:shd w:val="clear" w:color="auto" w:fill="FFFFFF"/>
        <w:spacing w:beforeAutospacing="0" w:before="0" w:afterAutospacing="0" w:after="0"/>
        <w:jc w:val="both"/>
        <w:textAlignment w:val="baseline"/>
        <w:rPr>
          <w:rFonts w:ascii="Calibri" w:hAnsi="Calibri" w:eastAsia="Calibri" w:cs="Calibri"/>
          <w:sz w:val="22"/>
          <w:szCs w:val="22"/>
        </w:rPr>
      </w:pPr>
      <w:r>
        <w:rPr>
          <w:rFonts w:eastAsia="Calibri" w:cs="Calibri" w:ascii="Calibri" w:hAnsi="Calibri"/>
          <w:sz w:val="22"/>
          <w:szCs w:val="22"/>
        </w:rPr>
        <w:t>Στο πλαίσιο διευθέτησης του χρόνου εργασίας του άρθρου 41 του ν. 1892/ 1990, ως πλήρης απασχόληση νοείται και η 4ήμερη εργασία. </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pPr>
      <w:r>
        <w:rPr>
          <w:b/>
        </w:rPr>
        <w:t>Άρθρο 55</w:t>
      </w:r>
    </w:p>
    <w:p>
      <w:pPr>
        <w:pStyle w:val="Normal"/>
        <w:spacing w:lineRule="auto" w:line="240" w:before="0" w:after="0"/>
        <w:jc w:val="center"/>
        <w:rPr/>
      </w:pPr>
      <w:r>
        <w:rPr>
          <w:b/>
        </w:rPr>
        <w:t>Ανάπαυση εργαζομένων - Τροποποίηση παρ. 1 του άρθρου 4 π.δ. 88/1999</w:t>
      </w:r>
    </w:p>
    <w:p>
      <w:pPr>
        <w:pStyle w:val="Normal"/>
        <w:spacing w:lineRule="auto" w:line="240" w:before="0" w:after="0"/>
        <w:jc w:val="both"/>
        <w:rPr/>
      </w:pPr>
      <w:r>
        <w:rPr/>
        <w:t>1. Η παρ. 1 του άρθρου 4 του π.δ. 88/1999 (Α΄94) τροποποιείται και το άρθρο 4 διαμορφώνεται ως εξής:</w:t>
      </w:r>
    </w:p>
    <w:p>
      <w:pPr>
        <w:pStyle w:val="Normal"/>
        <w:spacing w:lineRule="auto" w:line="240" w:before="0" w:after="0"/>
        <w:jc w:val="center"/>
        <w:rPr/>
      </w:pPr>
      <w:r>
        <w:rPr/>
        <w:t>«Άρθρο 4</w:t>
      </w:r>
    </w:p>
    <w:p>
      <w:pPr>
        <w:pStyle w:val="Normal"/>
        <w:spacing w:lineRule="auto" w:line="240" w:before="0" w:after="0"/>
        <w:jc w:val="center"/>
        <w:rPr/>
      </w:pPr>
      <w:r>
        <w:rPr/>
        <w:t>(Άρθρο 4 της οδηγίας 93/104/ΕΚ)</w:t>
      </w:r>
    </w:p>
    <w:p>
      <w:pPr>
        <w:pStyle w:val="Normal"/>
        <w:spacing w:lineRule="auto" w:line="240" w:before="0" w:after="0"/>
        <w:jc w:val="center"/>
        <w:rPr/>
      </w:pPr>
      <w:r>
        <w:rPr/>
        <w:t xml:space="preserve"> </w:t>
      </w:r>
      <w:r>
        <w:rPr/>
        <w:t>Διαλείμματα</w:t>
      </w:r>
    </w:p>
    <w:p>
      <w:pPr>
        <w:pStyle w:val="Normal"/>
        <w:spacing w:lineRule="auto" w:line="240" w:before="0" w:after="0"/>
        <w:jc w:val="both"/>
        <w:rPr/>
      </w:pPr>
      <w:r>
        <w:rPr/>
        <w:t>1. Όταν ο χρόνος ημερήσιας εργασίας υπερβαίνει τις τέσσερις (4) συνεχόμενες ώρες, χορηγείται διάλειμμα κατ’ ελάχιστον δεκαπέντε (15) λεπτών και κατά μέγιστον τριάντα (30) λεπτών, κατά τη διάρκεια του οποίου οι εργαζόμενοι δικαιούνται να απομακρυνθούν από τη θέση εργασίας τους. Το διάλειμμα αυτό δεν αποτελεί χρόνο εργασίας και δεν επιτρέπεται να χορηγείται συνεχόμενο με την έναρξη ή τη λήξη της ημερήσιας εργασίας.</w:t>
      </w:r>
    </w:p>
    <w:p>
      <w:pPr>
        <w:pStyle w:val="Normal"/>
        <w:spacing w:lineRule="auto" w:line="240" w:before="0" w:after="0"/>
        <w:jc w:val="both"/>
        <w:rPr/>
      </w:pPr>
      <w:r>
        <w:rPr/>
        <w:t>2. Οι τεχνικές λεπτομέρειες του διαλείμματος και ιδίως η διάρκεια και οι όροι χορήγησής του εφόσον δεν ρυθμίζονται από συλλογικές συμβάσεις εργασίας ή από την κείμενη νομοθεσία, καθορίζονται στο επίπεδο της επιχείρησης στα πλαίσια της διαβούλευσης μεταξύ του εργοδότη και των εκπροσώπων των εργαζομένων [Ν. 1264/82 «Για τον εκδημοκρατισμό του Συνδικαλιστικού Κινήματος και την κατοχύρωση των συνδικαλιστικών ελευθεριών των εργαζομένων» (79/Α)] ή των εκπροσώπων τους για θέματα υγιεινής και ασφάλειας των εργαζομένων [άρθρα 2 (παράγραφος 4) και 10 του Π.Δ. 17/96] και σύμφωνα με την γραπτή εκτίμηση κινδύνου [άρθρο 8 (παράγραφος 1) του Π.Δ. 17/96), στην οποία θα πρέπει να εκτιμώνται και οι κίνδυνοι που συνδέονται με την οργάνωση του χρόνου εργασίας.».</w:t>
      </w:r>
    </w:p>
    <w:p>
      <w:pPr>
        <w:pStyle w:val="Normal"/>
        <w:spacing w:lineRule="auto" w:line="240" w:before="0" w:after="0"/>
        <w:jc w:val="both"/>
        <w:rPr/>
      </w:pPr>
      <w:r>
        <w:rPr/>
        <w:t>3. Εργαζόμενοι, που απασχολούνται κατά πλήρες ημερήσιο, αλλά διακεκομμένο ωράριο για όλες ή μερικές ημέρες της εβδομάδας, δικαιούνται αναπαύσεως, ενδιαμέσως μεταξύ των τμημάτων του ωραρίου τους, που δεν μπορεί να είναι μικρότερη από τρεις ώρες.</w:t>
      </w:r>
    </w:p>
    <w:p>
      <w:pPr>
        <w:pStyle w:val="Normal"/>
        <w:spacing w:lineRule="auto" w:line="240" w:before="0" w:after="0"/>
        <w:jc w:val="both"/>
        <w:rPr/>
      </w:pPr>
      <w:r>
        <w:rPr/>
      </w:r>
    </w:p>
    <w:p>
      <w:pPr>
        <w:pStyle w:val="Normal"/>
        <w:spacing w:lineRule="auto" w:line="240" w:before="0" w:after="0"/>
        <w:jc w:val="center"/>
        <w:rPr>
          <w:b/>
          <w:b/>
        </w:rPr>
      </w:pPr>
      <w:r>
        <w:rPr>
          <w:b/>
        </w:rPr>
      </w:r>
    </w:p>
    <w:p>
      <w:pPr>
        <w:pStyle w:val="Normal"/>
        <w:spacing w:lineRule="auto" w:line="240" w:before="0" w:after="0"/>
        <w:jc w:val="center"/>
        <w:rPr/>
      </w:pPr>
      <w:r>
        <w:rPr>
          <w:b/>
        </w:rPr>
        <w:t>Άρθρο 56</w:t>
      </w:r>
    </w:p>
    <w:p>
      <w:pPr>
        <w:pStyle w:val="Normal"/>
        <w:spacing w:lineRule="auto" w:line="240" w:before="0" w:after="0"/>
        <w:jc w:val="center"/>
        <w:rPr/>
      </w:pPr>
      <w:r>
        <w:rPr>
          <w:b/>
        </w:rPr>
        <w:t>Παροχή πρόσθετης εργασίας από εργαζομένους μερικής απασχόλησης - Τροποποίηση παρ. 11 άρθρου 38 ν. 1892/1990</w:t>
      </w:r>
    </w:p>
    <w:p>
      <w:pPr>
        <w:pStyle w:val="Normal"/>
        <w:spacing w:lineRule="auto" w:line="240" w:before="0" w:after="0"/>
        <w:jc w:val="both"/>
        <w:rPr/>
      </w:pPr>
      <w:r>
        <w:rPr/>
        <w:t xml:space="preserve">Η παρ. 11 του </w:t>
      </w:r>
      <w:hyperlink r:id="rId4">
        <w:r>
          <w:rPr>
            <w:rStyle w:val="ListLabel3"/>
          </w:rPr>
          <w:t>άρθρου 38</w:t>
        </w:r>
      </w:hyperlink>
      <w:r>
        <w:rPr/>
        <w:t xml:space="preserve"> του ν. </w:t>
      </w:r>
      <w:hyperlink r:id="rId5">
        <w:r>
          <w:rPr>
            <w:rStyle w:val="ListLabel3"/>
          </w:rPr>
          <w:t>1892/1990</w:t>
        </w:r>
      </w:hyperlink>
      <w:r>
        <w:rPr/>
        <w:t xml:space="preserve"> (Α’ 101) τροποποιείται ως εξής:</w:t>
      </w:r>
    </w:p>
    <w:p>
      <w:pPr>
        <w:pStyle w:val="Normal"/>
        <w:spacing w:lineRule="auto" w:line="240" w:before="0" w:after="0"/>
        <w:jc w:val="both"/>
        <w:rPr/>
      </w:pPr>
      <w:r>
        <w:rPr/>
        <w:t>«11. Αν παραστεί ανάγκη για πρόσθετη εργασία πέραν της συμφωνημένης, ο εργαζόμενος έχει υποχρέωση να την παράσχει, αν είναι σε θέση να το κάνει και η άρνησή του θα ήταν αντίθετη με την καλή πίστη. Η πρόσθετη εργασία μπορεί να παρασχεθεί, εφόσον συμφωνεί ο εργαζόμενος, και κατά ωράριο που δεν είναι συνεχόμενο σε σχέση με το συμφωνημένο ωράριο της ίδιας ημέρας, υπό την επιφύλαξη των διατάξεων περί ημερήσιας ανάπαυσης.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O μερικώς απασχολούμενος μπορεί να αρνηθεί την παροχή εργασίας πέραν της συμφωνημένης, όταν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w:t>
      </w:r>
    </w:p>
    <w:p>
      <w:pPr>
        <w:pStyle w:val="Normal"/>
        <w:spacing w:lineRule="auto" w:line="240" w:before="0" w:after="0"/>
        <w:jc w:val="both"/>
        <w:rPr>
          <w:color w:val="000000"/>
        </w:rPr>
      </w:pPr>
      <w:r>
        <w:rPr>
          <w:color w:val="000000"/>
        </w:rPr>
      </w:r>
    </w:p>
    <w:p>
      <w:pPr>
        <w:pStyle w:val="Normal"/>
        <w:spacing w:lineRule="auto" w:line="240" w:before="0" w:after="0"/>
        <w:jc w:val="center"/>
        <w:rPr>
          <w:b/>
          <w:b/>
        </w:rPr>
      </w:pPr>
      <w:r>
        <w:rPr>
          <w:b/>
        </w:rPr>
      </w:r>
    </w:p>
    <w:p>
      <w:pPr>
        <w:pStyle w:val="Normal"/>
        <w:spacing w:lineRule="auto" w:line="240" w:before="0" w:after="0"/>
        <w:jc w:val="both"/>
        <w:rPr>
          <w:color w:val="000000"/>
        </w:rPr>
      </w:pPr>
      <w:r>
        <w:rPr>
          <w:color w:val="000000"/>
        </w:rPr>
      </w:r>
    </w:p>
    <w:p>
      <w:pPr>
        <w:pStyle w:val="Normal"/>
        <w:spacing w:lineRule="auto" w:line="240" w:before="0" w:after="0"/>
        <w:jc w:val="center"/>
        <w:rPr/>
      </w:pPr>
      <w:r>
        <w:rPr>
          <w:b/>
        </w:rPr>
        <w:t>Άρθρο 57</w:t>
      </w:r>
    </w:p>
    <w:p>
      <w:pPr>
        <w:pStyle w:val="Normal"/>
        <w:spacing w:lineRule="auto" w:line="240" w:before="0" w:after="0"/>
        <w:jc w:val="center"/>
        <w:rPr/>
      </w:pPr>
      <w:r>
        <w:rPr>
          <w:b/>
        </w:rPr>
        <w:t>Αμοιβή υπέρβασης χρονικών ορίων εργασίας – Προσθήκη τίτλου και τροποποίηση παρ. 3, 5, προσθήκη παρ. 6 στο άρθρο 4 του ν. 2874/2000</w:t>
      </w:r>
    </w:p>
    <w:p>
      <w:pPr>
        <w:pStyle w:val="Normal"/>
        <w:spacing w:lineRule="auto" w:line="240" w:before="0" w:after="0"/>
        <w:jc w:val="both"/>
        <w:rPr/>
      </w:pPr>
      <w:r>
        <w:rPr/>
        <w:t>Στο άρθρο 4 του ν. 2874/2000 (Α’ 286) οι παρ. 3 και 5 τροποποιούνται, προστίθεται παρ. 6 και το άρθρο 4 διαμορφώνεται ως εξής:</w:t>
      </w:r>
    </w:p>
    <w:p>
      <w:pPr>
        <w:pStyle w:val="Normal"/>
        <w:spacing w:lineRule="auto" w:line="240" w:before="0" w:after="0"/>
        <w:jc w:val="center"/>
        <w:rPr/>
      </w:pPr>
      <w:r>
        <w:rPr/>
        <w:t>«Άρθρο 4</w:t>
      </w:r>
    </w:p>
    <w:p>
      <w:pPr>
        <w:pStyle w:val="Normal"/>
        <w:spacing w:lineRule="auto" w:line="240" w:before="0" w:after="0"/>
        <w:jc w:val="center"/>
        <w:rPr/>
      </w:pPr>
      <w:r>
        <w:rPr/>
        <w:t>Υπέρβαση χρονικών ορίων εργασίας</w:t>
      </w:r>
    </w:p>
    <w:p>
      <w:pPr>
        <w:pStyle w:val="Normal"/>
        <w:spacing w:lineRule="auto" w:line="240" w:before="0" w:after="0"/>
        <w:jc w:val="both"/>
        <w:rPr/>
      </w:pPr>
      <w:r>
        <w:rPr/>
        <w:t>1. Σε επιχειρήσεις στις οποίες εφαρμόζεται συμβατικό ωράριο εργασίας έως σαράντα (40) ώρες την εβδομάδα, ο εργαζόμενος μπορεί να απασχολείται πέντε (5) επιπλέον ώρες την εβδομάδα κατά την κρίση του εργοδότη (υπερεργασία). Οι ώρες αυτές υπερεργασίας (41η, 42η, 43η, 44η, 45η ώρα) αμείβονται με το καταβαλλόμενο ωρομίσθιο προσαυξημένο κατά είκοσι τοις εκατό (20%) και δεν συνυπολογίζονται στα επιτρεπόμενα, σύμφωνα με τις ισχύουσες διατάξεις, όρια υπερωριακής απασχόλησης. Για όσους εργαζομένους ισχύει σύστημα εργασίας έξι (6) εργάσιμων ημερών την εβδομάδα η σύμφωνα με το προηγούμενο εδάφιο υπερεργασία ανέρχεται σε οκτώ (8) ώρες την εβδομάδα (από 41η έως 48η ώρα).</w:t>
      </w:r>
    </w:p>
    <w:p>
      <w:pPr>
        <w:pStyle w:val="Normal"/>
        <w:spacing w:lineRule="auto" w:line="240" w:before="0" w:after="0"/>
        <w:jc w:val="both"/>
        <w:rPr/>
      </w:pPr>
      <w:r>
        <w:rPr/>
        <w:t>2. Η πέραν των σαράντα πέντε (45) ωρών την εβδομάδα απασχόληση του μισθωτού στις επιχειρήσεις της παραγράφου 1 θεωρείται υπερωριακή απασχόληση ως προς όλες τις νόμιμες συνέπειες, διατυπώσεις και διαδικασίες έγκρισης. Για όσους εργαζομένους ισχύει σύστημα εργασίας έξι (6) εργάσιμων ημερών την εβδομάδα, υπερωριακή απασχόληση θεωρείται η εργασία πέραν των σαράντα οκτώ (48) ωρών την εβδομάδα. Σε κάθε περίπτωση διατηρούνται σε ισχύ οι ρυθμίσεις για το νόμιμο ημερήσιο ωράριο εργασίας.</w:t>
      </w:r>
    </w:p>
    <w:p>
      <w:pPr>
        <w:pStyle w:val="Normal"/>
        <w:pBdr/>
        <w:spacing w:lineRule="auto" w:line="240" w:before="0" w:after="0"/>
        <w:jc w:val="both"/>
        <w:rPr/>
      </w:pPr>
      <w:r>
        <w:rPr/>
        <w:t xml:space="preserve">3. Μισθωτοί απασχολούμενοι υπερωριακώς δικαιούνται για κάθε ώρα νόμιμης υπερωρίας, και έως 3 (τρεις) ώρες ημερησίως, και μέχρι τη συμπλήρωση εκατόν πενήντα (150) ωρών ετησίως, αμοιβή ίση με το καταβαλλόμενο ωρομίσθιο προσαυξημένο κατά σαράντα τοις εκατό (40%). </w:t>
      </w:r>
    </w:p>
    <w:p>
      <w:pPr>
        <w:pStyle w:val="Normal"/>
        <w:spacing w:lineRule="auto" w:line="240" w:before="0" w:after="0"/>
        <w:jc w:val="both"/>
        <w:rPr/>
      </w:pPr>
      <w:r>
        <w:rPr/>
        <w:t>4. Κάθε ώρα υπερωρίας, για την πραγματοποίηση της οποίας δεν τηρούνται οι προβλεπόμενες από το νόμο διατυπώσεις και διαδικασίες έγκρισης, χαρακτηρίζεται εφεξής παράνομη υπερωρία.</w:t>
      </w:r>
    </w:p>
    <w:p>
      <w:pPr>
        <w:pStyle w:val="Normal"/>
        <w:pBdr/>
        <w:spacing w:lineRule="auto" w:line="240" w:before="0" w:after="0"/>
        <w:jc w:val="both"/>
        <w:rPr/>
      </w:pPr>
      <w:r>
        <w:rPr/>
        <w:t>5. Για κάθε ώρα παράνομης υπερωρίας ο μισθωτός δικαιούται αποζημίωση ίση με το καταβαλλόμενο ωρομίσθιο προσαυξημένο κατά 120%.</w:t>
      </w:r>
    </w:p>
    <w:p>
      <w:pPr>
        <w:pStyle w:val="Normal"/>
        <w:pBdr/>
        <w:spacing w:lineRule="auto" w:line="240" w:before="0" w:after="0"/>
        <w:jc w:val="both"/>
        <w:rPr/>
      </w:pPr>
      <w:r>
        <w:rPr/>
        <w:t>6. Με αποφάσεις του Γενικού Γραμματέα Εργασίας του Υπουργείου Εργασίας και Κοινωνικών Υποθέσεων δύναται να χορηγείται κατά περίπτωση άδεια υπερωριακής απασχόλησης των μισθωτών όλων των επιχειρήσεων και εργασιών εν γένει, επιπλέον των επιτρεπόμενων ανωτάτων ορίων υπερωριακής απασχόλησης ετησίως της παρ. 3, σε περιπτώσεις επείγουσας φύσης εργασίας, η εκτέλεση της οποίας κρίνεται απολύτως επιβεβλημένη και δεν επιδέχεται αναβολή. Για την κατά τα ανωτέρω υπερωριακή απασχόληση, οι μισθωτοί δικαιούνται αμοιβή ίση με το καταβαλλόμενο ωρομίσθιο προσαυξημένο κατά εξήντα τοις εκατό (60%).»</w:t>
      </w:r>
    </w:p>
    <w:p>
      <w:pPr>
        <w:pStyle w:val="Normal"/>
        <w:pBdr/>
        <w:spacing w:lineRule="auto" w:line="240" w:before="0" w:after="0"/>
        <w:jc w:val="both"/>
        <w:rPr/>
      </w:pPr>
      <w:r>
        <w:rPr/>
      </w:r>
    </w:p>
    <w:p>
      <w:pPr>
        <w:pStyle w:val="Normal"/>
        <w:spacing w:lineRule="auto" w:line="240" w:before="0" w:after="0"/>
        <w:jc w:val="center"/>
        <w:rPr/>
      </w:pPr>
      <w:r>
        <w:rPr/>
      </w:r>
    </w:p>
    <w:p>
      <w:pPr>
        <w:pStyle w:val="Normal"/>
        <w:spacing w:lineRule="auto" w:line="240" w:before="0" w:after="0"/>
        <w:jc w:val="center"/>
        <w:rPr/>
      </w:pPr>
      <w:r>
        <w:rPr>
          <w:b/>
        </w:rPr>
        <w:t>Άρθρο 58</w:t>
      </w:r>
    </w:p>
    <w:p>
      <w:pPr>
        <w:pStyle w:val="Normal"/>
        <w:shd w:val="clear" w:color="auto" w:fill="FFFFFF"/>
        <w:spacing w:lineRule="auto" w:line="240" w:before="0" w:after="0"/>
        <w:jc w:val="center"/>
        <w:rPr/>
      </w:pPr>
      <w:r>
        <w:rPr>
          <w:b/>
        </w:rPr>
        <w:t>Συμφωνία περί διευθέτησης του χρόνου εργασίας - Τροποποίηση της παρ. 6 και προσθήκη παρ. 12 στο άρθρο 41 του ν. 1892/1990</w:t>
      </w:r>
    </w:p>
    <w:p>
      <w:pPr>
        <w:pStyle w:val="Normal"/>
        <w:shd w:val="clear" w:color="auto" w:fill="FFFFFF"/>
        <w:spacing w:lineRule="auto" w:line="240" w:before="0" w:after="0"/>
        <w:jc w:val="both"/>
        <w:rPr/>
      </w:pPr>
      <w:r>
        <w:rPr/>
      </w:r>
    </w:p>
    <w:p>
      <w:pPr>
        <w:pStyle w:val="Normal"/>
        <w:shd w:val="clear" w:color="auto" w:fill="FFFFFF"/>
        <w:spacing w:lineRule="auto" w:line="240" w:before="0" w:after="0"/>
        <w:jc w:val="both"/>
        <w:rPr/>
      </w:pPr>
      <w:bookmarkStart w:id="30" w:name="_30j0zll"/>
      <w:bookmarkEnd w:id="30"/>
      <w:r>
        <w:rPr/>
        <w:t>1. Στο τέλος της παρ. 6 του άρθρου 41 του ν. 1892/1990 (Α 101) προστίθενται εδάφια ως εξής:</w:t>
      </w:r>
    </w:p>
    <w:p>
      <w:pPr>
        <w:pStyle w:val="Normal"/>
        <w:shd w:val="clear" w:color="auto" w:fill="FFFFFF"/>
        <w:spacing w:lineRule="auto" w:line="240" w:before="0" w:after="0"/>
        <w:jc w:val="both"/>
        <w:rPr/>
      </w:pPr>
      <w:r>
        <w:rPr/>
        <w:t xml:space="preserve">«Εάν δεν υπάρχει συνδικαλιστική οργάνωση ή δεν επιτευχθεί συμφωνία μεταξύ της συνδικαλιστικής οργάνωσης και του εργοδότη, μπορεί, κατόπιν αιτήματος του εργαζομένου, να εφαρμοσθεί το σύστημα διευθέτησης του χρόνου εργασίας, μετά από έγγραφη συμφωνία.  Σε κάθε περίπτωση, απαγορεύεται η καταγγελία της σύμβασης εργασίας για τον λόγο ότι ο εργαζόμενος αρνήθηκε πρόταση του εργοδότη για συμφωνία διευθέτησης.» </w:t>
      </w:r>
    </w:p>
    <w:p>
      <w:pPr>
        <w:pStyle w:val="Normal"/>
        <w:shd w:val="clear" w:color="auto" w:fill="FFFFFF"/>
        <w:spacing w:lineRule="auto" w:line="240" w:before="0" w:after="0"/>
        <w:jc w:val="both"/>
        <w:rPr/>
      </w:pPr>
      <w:r>
        <w:rPr/>
        <w:t>2. Στο τέλος του άρθρου 41 του ν. 1892/1990 προστίθεται παρ. 12 ως εξής:</w:t>
      </w:r>
    </w:p>
    <w:p>
      <w:pPr>
        <w:pStyle w:val="Normal"/>
        <w:shd w:val="clear" w:color="auto" w:fill="FFFFFF"/>
        <w:spacing w:lineRule="auto" w:line="240" w:before="0" w:after="0"/>
        <w:jc w:val="both"/>
        <w:rPr/>
      </w:pPr>
      <w:r>
        <w:rPr/>
        <w:t>«12. Στην περίπτωση που λυθεί η σύμβαση εργασίας πριν από τη λήψη, εν όλω ή εν μέρει, του χρονικού αντισταθμίσματος που προβλέπεται κατά την περίοδο της μειωμένης απασχόλησης της παρ. 1, ο εργαζόμενος λαμβάνει, κατά τη λύση, αποζημίωση  για τις υπερβάλλουσες ώρες που έχει απασχοληθεί σύμφωνα με τα οριζόμενα στο άρθρο 4 του ν. 2874/2000 (Α 286)».</w:t>
      </w:r>
    </w:p>
    <w:p>
      <w:pPr>
        <w:pStyle w:val="Normal"/>
        <w:shd w:val="clear" w:color="auto" w:fill="FFFFFF"/>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pPr>
      <w:r>
        <w:rPr>
          <w:b/>
        </w:rPr>
        <w:t>Άρθρο 59</w:t>
      </w:r>
    </w:p>
    <w:p>
      <w:pPr>
        <w:pStyle w:val="Normal"/>
        <w:spacing w:lineRule="auto" w:line="240" w:before="0" w:after="0"/>
        <w:jc w:val="center"/>
        <w:rPr/>
      </w:pPr>
      <w:r>
        <w:rPr>
          <w:b/>
        </w:rPr>
        <w:t>Αργία</w:t>
      </w:r>
    </w:p>
    <w:p>
      <w:pPr>
        <w:pStyle w:val="Normal"/>
        <w:spacing w:lineRule="auto" w:line="240" w:before="0" w:after="0"/>
        <w:jc w:val="both"/>
        <w:rPr/>
      </w:pPr>
      <w:r>
        <w:rPr/>
        <w:t>1. Καθορίζονται ως ημέρες υποχρεωτικής αργίας, για όλες τις επιχειρήσεις, εκμεταλλεύσεις και εργασίες γενικά, οι οποίες αργούν κατά τις Κυριακές και τις ημέρες αργίας, οι ακόλουθες:</w:t>
      </w:r>
    </w:p>
    <w:p>
      <w:pPr>
        <w:pStyle w:val="Normal"/>
        <w:spacing w:lineRule="auto" w:line="240" w:before="0" w:after="0"/>
        <w:jc w:val="both"/>
        <w:rPr/>
      </w:pPr>
      <w:r>
        <w:rPr/>
        <w:t>α) Η 1η Ιανουαρίου.</w:t>
      </w:r>
    </w:p>
    <w:p>
      <w:pPr>
        <w:pStyle w:val="Normal"/>
        <w:spacing w:lineRule="auto" w:line="240" w:before="0" w:after="0"/>
        <w:jc w:val="both"/>
        <w:rPr/>
      </w:pPr>
      <w:r>
        <w:rPr/>
        <w:t>β) Η εορτή των Θεοφανείων (6η Ιανουαρίου).</w:t>
      </w:r>
    </w:p>
    <w:p>
      <w:pPr>
        <w:pStyle w:val="Normal"/>
        <w:spacing w:lineRule="auto" w:line="240" w:before="0" w:after="0"/>
        <w:jc w:val="both"/>
        <w:rPr/>
      </w:pPr>
      <w:r>
        <w:rPr/>
        <w:t>γ) Η 25η Μαρτίου.</w:t>
      </w:r>
    </w:p>
    <w:p>
      <w:pPr>
        <w:pStyle w:val="Normal"/>
        <w:spacing w:lineRule="auto" w:line="240" w:before="0" w:after="0"/>
        <w:jc w:val="both"/>
        <w:rPr/>
      </w:pPr>
      <w:r>
        <w:rPr/>
        <w:t xml:space="preserve">δ) Η Δευτέρα του Πάσχα. </w:t>
      </w:r>
    </w:p>
    <w:p>
      <w:pPr>
        <w:pStyle w:val="Normal"/>
        <w:spacing w:lineRule="auto" w:line="240" w:before="0" w:after="0"/>
        <w:jc w:val="both"/>
        <w:rPr/>
      </w:pPr>
      <w:r>
        <w:rPr/>
        <w:t>ε) Η 1η Μαΐου.</w:t>
      </w:r>
    </w:p>
    <w:p>
      <w:pPr>
        <w:pStyle w:val="Normal"/>
        <w:spacing w:lineRule="auto" w:line="240" w:before="0" w:after="0"/>
        <w:jc w:val="both"/>
        <w:rPr/>
      </w:pPr>
      <w:r>
        <w:rPr/>
        <w:t>στ) Η εορτή της Κοιμήσεως της Θεοτόκου (15η Αυγούστου).</w:t>
      </w:r>
    </w:p>
    <w:p>
      <w:pPr>
        <w:pStyle w:val="Normal"/>
        <w:spacing w:lineRule="auto" w:line="240" w:before="0" w:after="0"/>
        <w:jc w:val="both"/>
        <w:rPr/>
      </w:pPr>
      <w:r>
        <w:rPr/>
        <w:t xml:space="preserve">ζ) Η 28η Οκτωβρίου. </w:t>
      </w:r>
    </w:p>
    <w:p>
      <w:pPr>
        <w:pStyle w:val="Normal"/>
        <w:spacing w:lineRule="auto" w:line="240" w:before="0" w:after="0"/>
        <w:jc w:val="both"/>
        <w:rPr/>
      </w:pPr>
      <w:r>
        <w:rPr/>
        <w:t xml:space="preserve">η) Η εορτή της Γεννήσεως του Χριστού (25η Δεκεμβρίου). </w:t>
      </w:r>
    </w:p>
    <w:p>
      <w:pPr>
        <w:pStyle w:val="Normal"/>
        <w:spacing w:lineRule="auto" w:line="240" w:before="0" w:after="0"/>
        <w:jc w:val="both"/>
        <w:rPr/>
      </w:pPr>
      <w:r>
        <w:rPr/>
        <w:t xml:space="preserve">θ) Η 26η Δεκεμβρίου. </w:t>
      </w:r>
    </w:p>
    <w:p>
      <w:pPr>
        <w:pStyle w:val="Normal"/>
        <w:spacing w:lineRule="auto" w:line="240" w:before="0" w:after="0"/>
        <w:jc w:val="both"/>
        <w:rPr/>
      </w:pPr>
      <w:r>
        <w:rPr/>
        <w:t>2. Με αποφάσεις του Υπουργού Εργασίας και Κοινωνικών Υποθέσεων που εκδίδονται μετά από γνωμοδότηση του Ανώτατου Συμβουλίου Εργασίας (Α.Σ.Ε.) και δημοσιεύονται στην Εφημερίδα της Κυβερνήσεως, μπορούν να ορίζονται και άλλες εορτές, μέχρι πέντε (5) κατ` έτος, ως ημέρες υποχρεωτικής ή προαιρετικής αργίας ανά την Επικράτεια.  Εφόσον πρόκειται για τοπικές αργίες, η αρμοδιότητα ανήκει στους Περιφερειάρχες. Με την ίδια διαδικασία δύναται να καταργούνται ή να αλλάζουν οι προβλεπόμενες αργίες.</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Άρθρο 60</w:t>
      </w:r>
    </w:p>
    <w:p>
      <w:pPr>
        <w:pStyle w:val="Normal"/>
        <w:spacing w:lineRule="auto" w:line="240" w:before="0" w:after="0"/>
        <w:jc w:val="center"/>
        <w:rPr>
          <w:b/>
          <w:b/>
        </w:rPr>
      </w:pPr>
      <w:r>
        <w:rPr>
          <w:b/>
        </w:rPr>
        <w:t xml:space="preserve">Χρονικό όριο εξάντλησης ετήσιας άδειας αναψυχής </w:t>
      </w:r>
    </w:p>
    <w:p>
      <w:pPr>
        <w:pStyle w:val="Normal"/>
        <w:spacing w:lineRule="auto" w:line="240" w:before="0" w:after="0"/>
        <w:jc w:val="both"/>
        <w:rPr>
          <w:highlight w:val="yellow"/>
        </w:rPr>
      </w:pPr>
      <w:r>
        <w:rPr>
          <w:highlight w:val="yellow"/>
        </w:rPr>
      </w:r>
    </w:p>
    <w:p>
      <w:pPr>
        <w:pStyle w:val="Normal"/>
        <w:spacing w:lineRule="auto" w:line="240" w:before="0" w:after="0"/>
        <w:jc w:val="both"/>
        <w:rPr/>
      </w:pPr>
      <w:r>
        <w:rPr/>
        <w:t>Η παρ. 1 του άρθρου 4 του α.ν. 539/1945 (Α’ 229) τροποποιείται ως εξής:</w:t>
      </w:r>
    </w:p>
    <w:p>
      <w:pPr>
        <w:pStyle w:val="Normal"/>
        <w:spacing w:lineRule="auto" w:line="240" w:before="0" w:after="0"/>
        <w:jc w:val="both"/>
        <w:rPr/>
      </w:pPr>
      <w:r>
        <w:rPr/>
        <w:t>«1. Η χρονική περίοδος χορήγησης της άδειας κανονίζεται μεταξύ εργοδότη και μισθωτού, του πρώτου υποχρεουμένου να χορηγήσει την αιτηθείσα άδεια το πολύ εντός διμήνου από της υπό του δευτέρου διατυπώσεως της σχετικής αιτήσεως. Πάντως το ήμισυ τουλάχιστον των κατ΄ έτος, εν εκάστη επιχειρήσει, δικαιουμένων άδειας δέον να ικανοποιούνται εντός του από 1ης Μαΐου μέχρι 30 Σεπτεμβρίου χρονικού διαστήματος. Η κατά τα ανωτέρω απαιτουμένη αίτησις σκοπεί μόνον εις τον προσδιορισμόν των χρονικών ορίων, εντός των οποίων υφίσταται υποχρέωσις διά την χορήγησιν της αδείας και δεν αποτελεί τυπικήν προϋπόθεσιν διά την υπό του μισθωτού, κατά τας διατάξεις του παρόντος νόμου, άσκησιν του εις άδειαν μετ’ αποδοχών δικαιώματος αυτού. Η δικαιούμενη, κατ’ έτος, άδεια πρέπει να εξαντλείται μέχρι το πρώτο τρίμηνο του επόμενου ημερολογιακού έτους, υπό τον όρο του άρθρου 7 του πδ 89/1999.»</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Άρθρο 61</w:t>
      </w:r>
    </w:p>
    <w:p>
      <w:pPr>
        <w:pStyle w:val="Normal"/>
        <w:spacing w:lineRule="auto" w:line="240" w:before="0" w:after="0"/>
        <w:jc w:val="center"/>
        <w:rPr>
          <w:b/>
          <w:b/>
        </w:rPr>
      </w:pPr>
      <w:r>
        <w:rPr>
          <w:b/>
        </w:rPr>
        <w:t>Άδεια άνευ αποδοχών</w:t>
      </w:r>
    </w:p>
    <w:p>
      <w:pPr>
        <w:pStyle w:val="Normal"/>
        <w:spacing w:lineRule="auto" w:line="240" w:before="0" w:after="0"/>
        <w:jc w:val="both"/>
        <w:rPr/>
      </w:pPr>
      <w:r>
        <w:rPr/>
        <w:t>1. Εργαζόμενος πλήρους ή μερικής απασχόλησης δύναται, κατόπιν ατομικής έγγραφης συμφωνίας με τον εργοδότη, να λάβει άδεια άνευ αποδοχών για χρονικό διάστημα που δεν υπερβαίνει το ένα έτος, η οποία δύναται να παραταθεί με νεότερη συμφωνία των μερών. Κατά τη διάρκεια της άδειας, η σύμβαση εργασίας τίθεται σε αναστολή και δεν οφείλονται ασφαλιστικές εισφορές. Η έγγραφη συμφωνία αναρτάται στο Π/Σ ΕΡΓΑΝΗ και αντίγραφό της γνωστοποιείται στον e-Ε.Φ.Κ.Α.</w:t>
      </w:r>
    </w:p>
    <w:p>
      <w:pPr>
        <w:pStyle w:val="Normal"/>
        <w:spacing w:lineRule="auto" w:line="240" w:before="0" w:after="0"/>
        <w:jc w:val="both"/>
        <w:rPr/>
      </w:pPr>
      <w:r>
        <w:rPr/>
        <w:t>2. Μετά τη λήξη της άδειας άνευ αποδοχών αναβιώνουν όλα τα δικαιώματα και υποχρεώσεις των μερών εκ της σύμβασης εξαρτημένης εργασίας.</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both"/>
        <w:rPr>
          <w:color w:val="000000"/>
        </w:rPr>
      </w:pPr>
      <w:r>
        <w:rPr>
          <w:color w:val="000000"/>
        </w:rPr>
      </w:r>
    </w:p>
    <w:p>
      <w:pPr>
        <w:pStyle w:val="Normal"/>
        <w:spacing w:lineRule="auto" w:line="240" w:before="0" w:after="0"/>
        <w:jc w:val="center"/>
        <w:rPr/>
      </w:pPr>
      <w:r>
        <w:rPr>
          <w:b/>
        </w:rPr>
        <w:t>Άρθρο 62</w:t>
      </w:r>
    </w:p>
    <w:p>
      <w:pPr>
        <w:pStyle w:val="Normal"/>
        <w:spacing w:lineRule="auto" w:line="240" w:before="0" w:after="0"/>
        <w:jc w:val="center"/>
        <w:rPr/>
      </w:pPr>
      <w:r>
        <w:rPr>
          <w:b/>
        </w:rPr>
        <w:t xml:space="preserve">Εξαιρέσεις από την υποχρεωτική ανάπαυση κατά την Κυριακή και τις ημέρες αργίας - Τροποποίηση περ. ι, ιε και ιστ και προσθήκη περ. ιζ-κβ στην παρ. 1 του άρθρου 7 του β.δ. 748/1966 και προσθήκη περ. η-ια στην παρ. 3 του άρθρου 9 του β.δ. 748/1966 </w:t>
      </w:r>
    </w:p>
    <w:p>
      <w:pPr>
        <w:pStyle w:val="Normal"/>
        <w:spacing w:lineRule="auto" w:line="240" w:before="0" w:after="0"/>
        <w:jc w:val="both"/>
        <w:rPr/>
      </w:pPr>
      <w:r>
        <w:rPr/>
        <w:t xml:space="preserve">1. Οι περ. α και ιστ της </w:t>
      </w:r>
      <w:r>
        <w:rPr>
          <w:color w:val="000000"/>
        </w:rPr>
        <w:t>παρ. 1 του άρθρου 7 του β.δ. 748/1966 (Α΄ 179) τροποποιούνται, προστίθενται περ. ιζ - κβ και η παρ. 1 διαμορφώνεται ως εξής:</w:t>
      </w:r>
    </w:p>
    <w:p>
      <w:pPr>
        <w:pStyle w:val="Normal"/>
        <w:spacing w:lineRule="auto" w:line="240" w:before="0" w:after="0"/>
        <w:jc w:val="both"/>
        <w:rPr/>
      </w:pPr>
      <w:r>
        <w:rPr>
          <w:color w:val="000000"/>
        </w:rPr>
        <w:t>«1. Αι διατάξεις περί υποχρεωτικής αναπαύσεως καθ’ ημέραν Κυριακήν και ημέρας αργίας, δεν εφαρμόζονται επί μισθωτών απασχολουμένων εις επιχειρήσεις, εκμεταλλεύσεις, υπηρεσίας και εργασίας εν γένει:</w:t>
      </w:r>
    </w:p>
    <w:p>
      <w:pPr>
        <w:pStyle w:val="Normal"/>
        <w:spacing w:lineRule="auto" w:line="240" w:before="0" w:after="0"/>
        <w:jc w:val="both"/>
        <w:rPr/>
      </w:pPr>
      <w:r>
        <w:rPr>
          <w:color w:val="000000"/>
        </w:rPr>
        <w:t>α) Μεταφοράς προσώπων ή πραγμάτων παντός είδους, ως και των μετ’ αυτών συνδεομένων εργασιών αποστολής, πρακτορεύσεως, φορτώσεως και εκφορτώσεως,</w:t>
      </w:r>
      <w:r>
        <w:rPr/>
        <w:t xml:space="preserve"> καθώς και ταχυδρομικών υπηρεσιών (υπηρεσίες courier)</w:t>
      </w:r>
      <w:r>
        <w:rPr>
          <w:color w:val="000000"/>
        </w:rPr>
        <w:t>.</w:t>
      </w:r>
    </w:p>
    <w:p>
      <w:pPr>
        <w:pStyle w:val="Normal"/>
        <w:spacing w:lineRule="auto" w:line="240" w:before="0" w:after="0"/>
        <w:jc w:val="both"/>
        <w:rPr/>
      </w:pPr>
      <w:r>
        <w:rPr>
          <w:color w:val="000000"/>
        </w:rPr>
        <w:t>β) Επισκευής και συντηρήσεως μεταφορικών μέσων ως και των αντιστοίχων τμημάτων βιομηχανικών κατασκευής μεταφορικών μέσων ξηράς, θαλάσσης ή αέρος, συνεργείων συγκολλήσεως ελαστικών (βουλκανιζατέρ), πρατηρίων διανομής πετρελαιοειδών και ελαίων δι’ αυτοκίνητα και χώρων σταθμεύσεως αυτοκινήτων (γκαράζ), εξαιρέσει των εργασιών πλυσίματος και γρασαρίσματος.</w:t>
      </w:r>
    </w:p>
    <w:p>
      <w:pPr>
        <w:pStyle w:val="Normal"/>
        <w:spacing w:lineRule="auto" w:line="240" w:before="0" w:after="0"/>
        <w:jc w:val="both"/>
        <w:rPr/>
      </w:pPr>
      <w:r>
        <w:rPr>
          <w:color w:val="000000"/>
        </w:rPr>
        <w:t>γ) Παραγωγής μετασχηματισμού και διανομής ηλεκτρικού ρεύματος, ύδατος, φωταερίου, ατμού ή ατομικής ενεργείας.</w:t>
      </w:r>
    </w:p>
    <w:p>
      <w:pPr>
        <w:pStyle w:val="Normal"/>
        <w:spacing w:lineRule="auto" w:line="240" w:before="0" w:after="0"/>
        <w:jc w:val="both"/>
        <w:rPr/>
      </w:pPr>
      <w:r>
        <w:rPr>
          <w:color w:val="000000"/>
        </w:rPr>
        <w:t>δ) Τηλεπικοινωνιών, ραδιοφωνίας, τηλεοράσεως και λήψεως κινηματογραφικών ταινιών.</w:t>
      </w:r>
    </w:p>
    <w:p>
      <w:pPr>
        <w:pStyle w:val="Normal"/>
        <w:spacing w:lineRule="auto" w:line="240" w:before="0" w:after="0"/>
        <w:jc w:val="both"/>
        <w:rPr/>
      </w:pPr>
      <w:r>
        <w:rPr>
          <w:color w:val="000000"/>
        </w:rPr>
        <w:t>ε) Δημοσίων και Ψυχαγωγικών θεαμάτων και κέντρων διασκεδάσεως, δημοσίων παιγνίων και των μετ’ αυτών συνδεομένων εργασιών, πρακτορείων λαχείων, πρακτορείων εφημερίδων, παντός είδους εκθέσεων, μουσείων ως και επί συναυλιών, αθλητικών αγώνων, ιπποδρομιών, αθλητικών σωματείων, γραφείων ταξιδίων και Λεσχών παντός είδους.</w:t>
      </w:r>
    </w:p>
    <w:p>
      <w:pPr>
        <w:pStyle w:val="Normal"/>
        <w:spacing w:lineRule="auto" w:line="240" w:before="0" w:after="0"/>
        <w:jc w:val="both"/>
        <w:rPr/>
      </w:pPr>
      <w:r>
        <w:rPr>
          <w:color w:val="000000"/>
        </w:rPr>
        <w:t>στ) Εστιατορίων, ζαχαροπλαστείων, μπαρ, καφενείων, γαλακτοπωλείων, κυλικείων και συναφών καταστημάτων.</w:t>
      </w:r>
    </w:p>
    <w:p>
      <w:pPr>
        <w:pStyle w:val="Normal"/>
        <w:spacing w:lineRule="auto" w:line="240" w:before="0" w:after="0"/>
        <w:jc w:val="both"/>
        <w:rPr/>
      </w:pPr>
      <w:r>
        <w:rPr>
          <w:color w:val="000000"/>
        </w:rPr>
        <w:t>ζ) Ανθοπωλείων.</w:t>
      </w:r>
    </w:p>
    <w:p>
      <w:pPr>
        <w:pStyle w:val="Normal"/>
        <w:spacing w:lineRule="auto" w:line="240" w:before="0" w:after="0"/>
        <w:jc w:val="both"/>
        <w:rPr/>
      </w:pPr>
      <w:r>
        <w:rPr>
          <w:color w:val="000000"/>
        </w:rPr>
        <w:t>η) Λουτρών.</w:t>
      </w:r>
    </w:p>
    <w:p>
      <w:pPr>
        <w:pStyle w:val="Normal"/>
        <w:spacing w:lineRule="auto" w:line="240" w:before="0" w:after="0"/>
        <w:jc w:val="both"/>
        <w:rPr/>
      </w:pPr>
      <w:r>
        <w:rPr>
          <w:color w:val="000000"/>
        </w:rPr>
        <w:t>θ) Ξενοδοχείων.</w:t>
      </w:r>
    </w:p>
    <w:p>
      <w:pPr>
        <w:pStyle w:val="Normal"/>
        <w:spacing w:lineRule="auto" w:line="240" w:before="0" w:after="0"/>
        <w:jc w:val="both"/>
        <w:rPr>
          <w:color w:val="000000"/>
        </w:rPr>
      </w:pPr>
      <w:r>
        <w:rPr>
          <w:color w:val="000000"/>
        </w:rPr>
        <w:t>ι) Ιατρείων, κλινικών, νοσοκομείων και υγειονομικών ιδρυμάτων εν γένει, ως και ιατρών και υγειονομικών εν γένει υπαλλήλων, καθώς και δραστηριοτήτων παραγωγής υγειονομικών ειδών ή νοσηλευτικών υλικών.</w:t>
      </w:r>
    </w:p>
    <w:p>
      <w:pPr>
        <w:pStyle w:val="Normal"/>
        <w:spacing w:lineRule="auto" w:line="240" w:before="0" w:after="0"/>
        <w:jc w:val="both"/>
        <w:rPr/>
      </w:pPr>
      <w:r>
        <w:rPr>
          <w:color w:val="000000"/>
        </w:rPr>
        <w:t>ια) Γραφείων Κηδειών, νεκροταφείων και νεκροτομείων.</w:t>
      </w:r>
    </w:p>
    <w:p>
      <w:pPr>
        <w:pStyle w:val="Normal"/>
        <w:spacing w:lineRule="auto" w:line="240" w:before="0" w:after="0"/>
        <w:jc w:val="both"/>
        <w:rPr/>
      </w:pPr>
      <w:r>
        <w:rPr>
          <w:color w:val="000000"/>
        </w:rPr>
        <w:t>ιβ) Περιπτέρων και των τούτοις εξομοιουμένων καταστημάτων κατά τας διατάξεις του α.ν. 1424/1949 και ν. 2805/1954, πεταλωτηρίων, φωτογραφείων και στιλβωτηρίων.</w:t>
      </w:r>
    </w:p>
    <w:p>
      <w:pPr>
        <w:pStyle w:val="Normal"/>
        <w:spacing w:lineRule="auto" w:line="240" w:before="0" w:after="0"/>
        <w:jc w:val="both"/>
        <w:rPr/>
      </w:pPr>
      <w:r>
        <w:rPr>
          <w:color w:val="000000"/>
        </w:rPr>
        <w:t>ιγ) Αμιγών καταστημάτων λιανικής πωλήσεως ξηρών καρπών.</w:t>
      </w:r>
    </w:p>
    <w:p>
      <w:pPr>
        <w:pStyle w:val="Normal"/>
        <w:spacing w:lineRule="auto" w:line="240" w:before="0" w:after="0"/>
        <w:jc w:val="both"/>
        <w:rPr/>
      </w:pPr>
      <w:r>
        <w:rPr>
          <w:color w:val="000000"/>
        </w:rPr>
        <w:t>ιδ) Μη ημερησίων εφημερίδων και περιοδικών.</w:t>
      </w:r>
    </w:p>
    <w:p>
      <w:pPr>
        <w:pStyle w:val="Normal"/>
        <w:pBdr/>
        <w:spacing w:lineRule="auto" w:line="240" w:before="0" w:after="0"/>
        <w:jc w:val="both"/>
        <w:rPr>
          <w:color w:val="000000"/>
        </w:rPr>
      </w:pPr>
      <w:r>
        <w:rPr>
          <w:color w:val="000000"/>
        </w:rPr>
        <w:t>ιε) Κέντρων διανομής εμπορευμάτων προς καταστήματα λιανικής πωλήσεως. Για την εκτέλεση παράδοσης αγαθών στους καταναλωτές που έχουν παραγγελθεί εξ αποστάσεως, τηλεφωνικά ή από ηλεκτρονικό κατάστημα υπεραγορών (super market) και κάθε άλλου εμπορικού καταστήματος, ως κέντρο διανομής και παράδοσης θεωρούνται και το φυσικό κατάστημα λιανικής πώλησης και οι αποθήκες του.</w:t>
      </w:r>
      <w:r>
        <w:rPr/>
        <w:t>,</w:t>
      </w:r>
      <w:r>
        <w:rPr>
          <w:color w:val="000000"/>
        </w:rPr>
        <w:t xml:space="preserve">,ιστ) Παραγωγής, αποθήκευσης, μεταφοράς και διανομής φαρμάκων και παραϊατρικού υλικού. </w:t>
      </w:r>
    </w:p>
    <w:p>
      <w:pPr>
        <w:pStyle w:val="Normal"/>
        <w:pBdr/>
        <w:spacing w:lineRule="auto" w:line="240" w:before="0" w:after="0"/>
        <w:jc w:val="both"/>
        <w:rPr/>
      </w:pPr>
      <w:r>
        <w:rPr>
          <w:color w:val="000000"/>
        </w:rPr>
        <w:t xml:space="preserve">ιζ) </w:t>
      </w:r>
      <w:r>
        <w:rPr/>
        <w:t>Εφοδιαστικής αλυσίδας (“logistics”), ιδίως παραλαβής, αποθήκευσης, συλλογής και διανομής εμπορευμάτων, όπως και επισκευής και συντήρησης περονοφόρων και ανυψωτικών μηχανημάτων.</w:t>
      </w:r>
    </w:p>
    <w:p>
      <w:pPr>
        <w:pStyle w:val="Normal"/>
        <w:pBdr/>
        <w:spacing w:lineRule="auto" w:line="240" w:before="0" w:after="0"/>
        <w:jc w:val="both"/>
        <w:rPr/>
      </w:pPr>
      <w:r>
        <w:rPr/>
        <w:t>ιη) Κέντρων κοινών</w:t>
      </w:r>
      <w:r>
        <w:rPr>
          <w:color w:val="000000"/>
        </w:rPr>
        <w:t xml:space="preserve"> υπηρεσιών (“shared services centers”) ομίλων επιχειρήσεων, ιδίως στους τομείς της λογιστικής, του ανθρώπινου δυναμικού, της μισθοδοσίας, των Η/Υ (ΙΤ), της κανονιστικής συμμόρφωσης, των προμηθειών και άλλων.</w:t>
      </w:r>
    </w:p>
    <w:p>
      <w:pPr>
        <w:pStyle w:val="Normal"/>
        <w:spacing w:lineRule="auto" w:line="240" w:before="0" w:after="0"/>
        <w:jc w:val="both"/>
        <w:rPr/>
      </w:pPr>
      <w:r>
        <w:rPr>
          <w:color w:val="000000"/>
        </w:rPr>
        <w:t>ιθ) Κέντρων δεδομένων (“data centers”) και εν γένει μηχανογραφικών κέντρων ομίλων επιχειρήσεων,</w:t>
      </w:r>
    </w:p>
    <w:p>
      <w:pPr>
        <w:pStyle w:val="Normal"/>
        <w:spacing w:lineRule="auto" w:line="240" w:before="0" w:after="0"/>
        <w:jc w:val="both"/>
        <w:rPr/>
      </w:pPr>
      <w:r>
        <w:rPr>
          <w:color w:val="000000"/>
        </w:rPr>
        <w:t>κ) Ψηφιοποίησης έγχαρτου αρχείου.</w:t>
      </w:r>
    </w:p>
    <w:p>
      <w:pPr>
        <w:pStyle w:val="Normal"/>
        <w:spacing w:lineRule="auto" w:line="240" w:before="0" w:after="0"/>
        <w:jc w:val="both"/>
        <w:rPr/>
      </w:pPr>
      <w:r>
        <w:rPr>
          <w:color w:val="000000"/>
        </w:rPr>
        <w:t>κα) Παροχής υπηρεσιών τηλεφωνικού κέντρου εξυπηρέτησης και τεχνικής υποστήριξης πελατών.</w:t>
      </w:r>
    </w:p>
    <w:p>
      <w:pPr>
        <w:pStyle w:val="Normal"/>
        <w:spacing w:lineRule="auto" w:line="240" w:before="0" w:after="0"/>
        <w:jc w:val="both"/>
        <w:rPr>
          <w:color w:val="000000"/>
        </w:rPr>
      </w:pPr>
      <w:r>
        <w:rPr>
          <w:color w:val="000000"/>
        </w:rPr>
        <w:t>κβ) Παραγωγής έτοιμου σκυροδέματος και λατομείων, εξόρυξης ορυκτών και μεταλλευτικών δραστηριοτήτων.</w:t>
      </w:r>
    </w:p>
    <w:p>
      <w:pPr>
        <w:pStyle w:val="Normal"/>
        <w:spacing w:lineRule="auto" w:line="240" w:before="0" w:after="0"/>
        <w:jc w:val="both"/>
        <w:rPr>
          <w:color w:val="000000"/>
        </w:rPr>
      </w:pPr>
      <w:r>
        <w:rPr>
          <w:color w:val="000000"/>
        </w:rPr>
        <w:t>κγ) Φύλαξης (security).».</w:t>
      </w:r>
    </w:p>
    <w:p>
      <w:pPr>
        <w:pStyle w:val="Normal"/>
        <w:spacing w:lineRule="auto" w:line="240" w:before="0" w:after="0"/>
        <w:jc w:val="both"/>
        <w:rPr/>
      </w:pPr>
      <w:r>
        <w:rPr/>
        <w:t xml:space="preserve">2. </w:t>
      </w:r>
      <w:r>
        <w:rPr>
          <w:color w:val="000000"/>
        </w:rPr>
        <w:t>Στην παρ. 3 του άρθρου 9 του β.δ. 748/1966, οι περ. β και δ τροπο</w:t>
      </w:r>
      <w:r>
        <w:rPr/>
        <w:t xml:space="preserve">ποιούνται, </w:t>
      </w:r>
      <w:r>
        <w:rPr>
          <w:color w:val="000000"/>
        </w:rPr>
        <w:t>μετά την περ. ζ προστίθενται περ. η - ια και η παρ. 3 διαμορφώνεται ως εξής:</w:t>
      </w:r>
    </w:p>
    <w:p>
      <w:pPr>
        <w:pStyle w:val="Normal"/>
        <w:spacing w:lineRule="auto" w:line="240" w:before="0" w:after="0"/>
        <w:jc w:val="both"/>
        <w:rPr/>
      </w:pPr>
      <w:r>
        <w:rPr>
          <w:color w:val="000000"/>
        </w:rPr>
        <w:t>«3. Κατόπιν άδειας της Επιθεώρησης Εργασίας, δύναται να επιτραπεί η λειτουργία των παρακάτω επιχειρήσεων, εκμεταλλεύσεων, υπηρεσιών και εργασιών εν γένει ως και η απασχόλησις του προσωπικού τούτων κατά τις Κυριακές και ημέρες αργίας:</w:t>
      </w:r>
    </w:p>
    <w:p>
      <w:pPr>
        <w:pStyle w:val="Normal"/>
        <w:spacing w:lineRule="auto" w:line="240" w:before="0" w:after="0"/>
        <w:jc w:val="both"/>
        <w:rPr/>
      </w:pPr>
      <w:r>
        <w:rPr>
          <w:color w:val="000000"/>
        </w:rPr>
        <w:t>α) παραλαβής και διανομής ξένου τύπου,</w:t>
      </w:r>
    </w:p>
    <w:p>
      <w:pPr>
        <w:pStyle w:val="Normal"/>
        <w:spacing w:lineRule="auto" w:line="240" w:before="0" w:after="0"/>
        <w:jc w:val="both"/>
        <w:rPr/>
      </w:pPr>
      <w:r>
        <w:rPr>
          <w:color w:val="000000"/>
        </w:rPr>
        <w:t>β) τμημάτων αλλαγής ξένων νομισμάτων των Τραπεζών προς εξυπηρέτη</w:t>
      </w:r>
      <w:r>
        <w:rPr/>
        <w:t>σιν</w:t>
      </w:r>
      <w:r>
        <w:rPr>
          <w:color w:val="000000"/>
        </w:rPr>
        <w:t xml:space="preserve"> περιηγητών, καθ</w:t>
      </w:r>
      <w:r>
        <w:rPr/>
        <w:t>ώς και ανταλλακτήρια που δεν είναι υποκαταστήματα τραπεζών,</w:t>
      </w:r>
    </w:p>
    <w:p>
      <w:pPr>
        <w:pStyle w:val="Normal"/>
        <w:spacing w:lineRule="auto" w:line="240" w:before="0" w:after="0"/>
        <w:jc w:val="both"/>
        <w:rPr/>
      </w:pPr>
      <w:r>
        <w:rPr>
          <w:color w:val="000000"/>
        </w:rPr>
        <w:t>γ) των λειτουργουσών εποχιακώς κατ’ έτος ή χρησιμοποιουσών ύλες, υποκειμένες σε ταχεία φθορά,</w:t>
      </w:r>
    </w:p>
    <w:p>
      <w:pPr>
        <w:pStyle w:val="Normal"/>
        <w:spacing w:lineRule="auto" w:line="240" w:before="0" w:after="0"/>
        <w:jc w:val="both"/>
        <w:rPr/>
      </w:pPr>
      <w:r>
        <w:rPr>
          <w:color w:val="000000"/>
        </w:rPr>
        <w:t>δ) σε εργασίες καθαρισμού συντηρήσεως και επισκευών εγκαταστάσεων,</w:t>
      </w:r>
    </w:p>
    <w:p>
      <w:pPr>
        <w:pStyle w:val="Normal"/>
        <w:spacing w:lineRule="auto" w:line="240" w:before="0" w:after="0"/>
        <w:jc w:val="both"/>
        <w:rPr/>
      </w:pPr>
      <w:r>
        <w:rPr>
          <w:color w:val="000000"/>
        </w:rPr>
        <w:t>ε) σε περιπτώσεις επείγουσας εργασίας, μη δυνάμενης να αναβληθεί χωρίς κίνδυνο καταστροφής των προϊόντων ή βλάβης των εγκαταστάσεων ή των υλικών εξ ης παρακωλύεται η κανονική λειτουργία επιχειρήσεως, εκμεταλλεύσεως ή υπηρεσίας.</w:t>
      </w:r>
    </w:p>
    <w:p>
      <w:pPr>
        <w:pStyle w:val="Normal"/>
        <w:spacing w:lineRule="auto" w:line="240" w:before="0" w:after="0"/>
        <w:jc w:val="both"/>
        <w:rPr/>
      </w:pPr>
      <w:r>
        <w:rPr>
          <w:color w:val="000000"/>
        </w:rPr>
        <w:t>Στις περιπτώσεις αυτές, εάν είναι αδύνατον να ζητηθεί η άδεια</w:t>
      </w:r>
      <w:r>
        <w:rPr/>
        <w:t xml:space="preserve"> </w:t>
      </w:r>
      <w:r>
        <w:rPr>
          <w:color w:val="000000"/>
        </w:rPr>
        <w:t>πριν την έναρξη της εργασίας επιβάλλεται η αναγγελία της εργασίας εις την Αστυνομικήν Αρχήν, ευθύς μετά την έναρξιν της εργασίας,</w:t>
      </w:r>
    </w:p>
    <w:p>
      <w:pPr>
        <w:pStyle w:val="Normal"/>
        <w:spacing w:lineRule="auto" w:line="240" w:before="0" w:after="0"/>
        <w:jc w:val="both"/>
        <w:rPr/>
      </w:pPr>
      <w:r>
        <w:rPr>
          <w:color w:val="000000"/>
        </w:rPr>
        <w:t>στ) σε περιπτώσεις απογραφής εμπορευμάτων ή διακοσμήσεως προθηκών,</w:t>
      </w:r>
    </w:p>
    <w:p>
      <w:pPr>
        <w:pStyle w:val="Normal"/>
        <w:spacing w:lineRule="auto" w:line="240" w:before="0" w:after="0"/>
        <w:jc w:val="both"/>
        <w:rPr/>
      </w:pPr>
      <w:r>
        <w:rPr>
          <w:color w:val="000000"/>
        </w:rPr>
        <w:t>ζ) στις περιπτώσεις των παρ. 2 και 3 του άρθρου 7, καθ’ όσον αφορά στο απαραίτητο προσωπικό των Γραφείων εν γένει των εν αυταίς αναφερομένων επιχειρήσεων, εκμεταλλεύσεων, υπηρεσιών ή εργασιών.</w:t>
      </w:r>
    </w:p>
    <w:p>
      <w:pPr>
        <w:pStyle w:val="Normal"/>
        <w:spacing w:lineRule="auto" w:line="240" w:before="0" w:after="0"/>
        <w:jc w:val="both"/>
        <w:rPr/>
      </w:pPr>
      <w:r>
        <w:rPr>
          <w:color w:val="000000"/>
        </w:rPr>
        <w:t>Στις υπό στοιχ. α’ και γ’ περιπτώσεις ή άδεια δύναται να αφορά σε όλο το προσωπικό.</w:t>
      </w:r>
    </w:p>
    <w:p>
      <w:pPr>
        <w:pStyle w:val="Normal"/>
        <w:spacing w:lineRule="auto" w:line="240" w:before="0" w:after="0"/>
        <w:jc w:val="both"/>
        <w:rPr>
          <w:color w:val="000000"/>
        </w:rPr>
      </w:pPr>
      <w:r>
        <w:rPr>
          <w:color w:val="000000"/>
        </w:rPr>
        <w:t>Στις υπό στοιχ. ε’ περιπτώσεις δύναται να επιταπεί η εργασία και κατά τις αναπληρωματικές ημέρες εβδομαδιαίας αναπαύσεως, η οποία θα πρέπει να εξασφαλίζεται σε άλλη εργάσιμη ημέρα.</w:t>
      </w:r>
    </w:p>
    <w:p>
      <w:pPr>
        <w:pStyle w:val="Normal"/>
        <w:spacing w:lineRule="auto" w:line="240" w:before="0" w:after="0"/>
        <w:jc w:val="both"/>
        <w:rPr/>
      </w:pPr>
      <w:r>
        <w:rPr>
          <w:color w:val="000000"/>
        </w:rPr>
        <w:t xml:space="preserve">η) σε περιπτώσεις διενέργειας εξετάσεων για την απόκτηση πτυχίων και διπλωμάτων εν γένει. </w:t>
      </w:r>
    </w:p>
    <w:p>
      <w:pPr>
        <w:pStyle w:val="Normal"/>
        <w:spacing w:lineRule="auto" w:line="240" w:before="0" w:after="0"/>
        <w:jc w:val="both"/>
        <w:rPr/>
      </w:pPr>
      <w:r>
        <w:rPr>
          <w:color w:val="000000"/>
        </w:rPr>
        <w:t xml:space="preserve">θ) σε περιπτώσεις νομίμων εξωσχολικών δράσεων ιδιωτικών σχολείων, όπως ημερίδες, διημερίδες, σεμινάρια, συνέδρια, ρητορικοί και άλλοι διαγωνισμοί, αγώνες, προπονήσεις, πολιτιστικές εκδηλώσεις, ανθρωπιστικές, φιλανθρωπικές και περιβαλλοντικές δράσεις, συμπεριλαμβανομένων των φυλάκων, οδηγών και συνοδών λεωφορείων, καθαριστριών, προσωπικού μηχανογράφησης και γραμματείας και κάθε άλλου εργαζομένου αναγκαίου για τη διενέργεια και ομαλή διεξαγωγή αυτών. </w:t>
      </w:r>
    </w:p>
    <w:p>
      <w:pPr>
        <w:pStyle w:val="Normal"/>
        <w:spacing w:lineRule="auto" w:line="240" w:before="0" w:after="0"/>
        <w:jc w:val="both"/>
        <w:rPr/>
      </w:pPr>
      <w:r>
        <w:rPr>
          <w:color w:val="000000"/>
        </w:rPr>
        <w:t>ι) σε περιπτώσεις συντήρησης κτιρίων δημόσιων ή ιδιωτικών σχολείων, η οποία δεν μπορεί να πραγματοποιηθεί τις ημέρες παρουσίας εκπαιδευτικών και μαθητών,</w:t>
      </w:r>
    </w:p>
    <w:p>
      <w:pPr>
        <w:pStyle w:val="Normal"/>
        <w:spacing w:lineRule="auto" w:line="240" w:before="0" w:after="0"/>
        <w:jc w:val="both"/>
        <w:rPr/>
      </w:pPr>
      <w:r>
        <w:rPr>
          <w:color w:val="000000"/>
        </w:rPr>
        <w:t>ια) σε περιπτώσεις προσαρμογής και αναβάθμισης πληροφοριακών συστημάτων».</w:t>
      </w:r>
    </w:p>
    <w:p>
      <w:pPr>
        <w:pStyle w:val="Normal"/>
        <w:spacing w:lineRule="auto" w:line="240" w:before="0" w:after="0"/>
        <w:jc w:val="both"/>
        <w:rPr>
          <w:color w:val="000000"/>
          <w:highlight w:val="yellow"/>
        </w:rPr>
      </w:pPr>
      <w:r>
        <w:rPr>
          <w:color w:val="000000"/>
        </w:rPr>
        <w:t xml:space="preserve"> </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spacing w:lineRule="auto" w:line="240" w:before="0" w:after="0"/>
        <w:jc w:val="center"/>
        <w:rPr>
          <w:highlight w:val="white"/>
        </w:rPr>
      </w:pPr>
      <w:r>
        <w:rPr>
          <w:b/>
          <w:highlight w:val="white"/>
        </w:rPr>
        <w:t>Άρθρο 63</w:t>
      </w:r>
    </w:p>
    <w:p>
      <w:pPr>
        <w:pStyle w:val="Normal"/>
        <w:spacing w:lineRule="auto" w:line="240" w:before="0" w:after="0"/>
        <w:jc w:val="center"/>
        <w:rPr>
          <w:b/>
          <w:b/>
        </w:rPr>
      </w:pPr>
      <w:r>
        <w:rPr>
          <w:b/>
        </w:rPr>
        <w:t>Κατάργηση διάκρισης μεταξύ υπαλλήλων και εργατοτεχνιτών</w:t>
      </w:r>
    </w:p>
    <w:p>
      <w:pPr>
        <w:pStyle w:val="Normal"/>
        <w:spacing w:lineRule="auto" w:line="240" w:before="0" w:after="0"/>
        <w:jc w:val="both"/>
        <w:rPr/>
      </w:pPr>
      <w:r>
        <w:rPr/>
        <w:t xml:space="preserve">1. </w:t>
      </w:r>
      <w:r>
        <w:rPr>
          <w:color w:val="000000"/>
        </w:rPr>
        <w:t xml:space="preserve">Καταργείται κάθε διάκριση μεταξύ υπαλλήλων και εργατοτεχνιτών αναφορικά με την προθεσμία προμήνυσης και την καταγγελία των συμβάσεων εξαρτημένης εργασίας. </w:t>
      </w:r>
    </w:p>
    <w:p>
      <w:pPr>
        <w:pStyle w:val="Normal"/>
        <w:spacing w:lineRule="auto" w:line="240" w:before="0" w:after="0"/>
        <w:jc w:val="both"/>
        <w:rPr/>
      </w:pPr>
      <w:r>
        <w:rPr/>
        <w:t>2. Οι διατάξεις του ν. 2112/1920 (Α’ 67), του ν. 3198/1955 (Α’ 98), καθώς και κάθε άλλη διάταξη που διέπει την καταγγελία της σύμβασης ή σχέσης εργασίας των υπαλλήλων, εφαρμόζονται και επί των εργατοτεχνιτών.</w:t>
      </w:r>
    </w:p>
    <w:p>
      <w:pPr>
        <w:pStyle w:val="Normal"/>
        <w:spacing w:lineRule="auto" w:line="240" w:before="0" w:after="0"/>
        <w:jc w:val="both"/>
        <w:rPr/>
      </w:pPr>
      <w:r>
        <w:rPr/>
        <w:t>3. Για την εφαρμογή του παρόντος, ως μηνιαίος μισθός του εργατοτεχνίτη λογίζονται τα 22 ημερομίσθια.</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b/>
        </w:rPr>
        <w:t>Άρθρο 64</w:t>
      </w:r>
    </w:p>
    <w:p>
      <w:pPr>
        <w:pStyle w:val="Normal"/>
        <w:spacing w:lineRule="auto" w:line="240" w:before="0" w:after="0"/>
        <w:jc w:val="center"/>
        <w:rPr/>
      </w:pPr>
      <w:r>
        <w:rPr>
          <w:b/>
        </w:rPr>
        <w:t>Απαλλαγή από την υποχρέωση παροχής εργασίας μετά την προμήνυση καταγγελίας</w:t>
      </w:r>
    </w:p>
    <w:p>
      <w:pPr>
        <w:pStyle w:val="Normal"/>
        <w:spacing w:lineRule="auto" w:line="240" w:before="0" w:after="0"/>
        <w:jc w:val="both"/>
        <w:rPr/>
      </w:pPr>
      <w:r>
        <w:rPr/>
        <w:t>1. Με την κοινοποίηση της καταγγελίας σύμβασης εξαρτημένης εργασίας με προειδοποίηση, ο εργοδότης δύναται να απαλλάξει τον εργαζόμενο από την υποχρέωση παροχής της εργασίας του, μερικώς ή πλήρως. Στην περίπτωση αυτή, οι αποδοχές του εργαζόμενου καταβάλλονται πλήρως μέχρι την εκπνοή του χρόνου προειδοποίησης και ο εργοδότης δεν καθίσταται υπερήμερος ως προς την αποδοχή της εργασίας.</w:t>
      </w:r>
    </w:p>
    <w:p>
      <w:pPr>
        <w:pStyle w:val="Normal"/>
        <w:spacing w:lineRule="auto" w:line="240" w:before="0" w:after="0"/>
        <w:jc w:val="both"/>
        <w:rPr/>
      </w:pPr>
      <w:r>
        <w:rPr/>
        <w:t>2. Εάν ο εργοδότης ασκήσει το δικαίωμα της παρ. 1, ο εργαζόμενος έχει το δικαίωμα να αναλάβει εργασία σε διαφορετικό εργοδότη κατά το χρονικό διάστημα της προμήνυσης, χωρίς να επηρεάζονται τα αποτελέσματα της καταγγελίας και το ύψος της καταβλητέας αποζημίωσης.</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pPr>
      <w:r>
        <w:rPr>
          <w:b/>
        </w:rPr>
        <w:t>Άρθρο 65</w:t>
      </w:r>
    </w:p>
    <w:p>
      <w:pPr>
        <w:pStyle w:val="Normal"/>
        <w:spacing w:lineRule="auto" w:line="240" w:before="0" w:after="0"/>
        <w:jc w:val="center"/>
        <w:rPr>
          <w:b/>
          <w:b/>
          <w:bCs/>
        </w:rPr>
      </w:pPr>
      <w:r>
        <w:rPr>
          <w:b/>
          <w:bCs/>
        </w:rPr>
        <w:t>Προστασία από τις απολύσεις</w:t>
      </w:r>
    </w:p>
    <w:p>
      <w:pPr>
        <w:pStyle w:val="Normal"/>
        <w:spacing w:lineRule="auto" w:line="240" w:before="0" w:after="0"/>
        <w:rPr/>
      </w:pPr>
      <w:r>
        <w:rPr/>
      </w:r>
    </w:p>
    <w:p>
      <w:pPr>
        <w:pStyle w:val="Normal"/>
        <w:spacing w:lineRule="auto" w:line="240" w:before="0" w:after="0"/>
        <w:jc w:val="both"/>
        <w:rPr/>
      </w:pPr>
      <w:r>
        <w:rPr/>
        <w:t>1. Η καταγγελία της σύμβασης εξαρτημένης εργασίας από τον εργοδότη είναι άκυρη, εφόσον η απόλυση:</w:t>
      </w:r>
    </w:p>
    <w:p>
      <w:pPr>
        <w:pStyle w:val="Normal"/>
        <w:spacing w:lineRule="auto" w:line="240" w:before="0" w:after="0"/>
        <w:jc w:val="both"/>
        <w:rPr/>
      </w:pPr>
      <w:r>
        <w:rPr/>
        <w:t>α) Οφείλεται σε δυσμενή διάκριση σε βάρος του εργαζομένου ή εκδικητικότητα λόγω φύλου, φυλής, χρώματος, πολιτικών φρονημάτων, θρησκευτικών ή φιλοσοφικών πεποιθήσεων, γενεαλογικών καταβολών, εθνικής ή εθνοτικής καταγωγής, γενετήσιου ή σεξουαλικού προσανατολισμού, ηλικίας, ταυτότητας ή χαρακτηριστικών φύλου, αναπηρίας, ή συμμετοχής ή μη σε συνδικαλιστική οργάνωση ή</w:t>
      </w:r>
    </w:p>
    <w:p>
      <w:pPr>
        <w:pStyle w:val="Normal"/>
        <w:spacing w:lineRule="auto" w:line="240" w:before="0" w:after="0"/>
        <w:jc w:val="both"/>
        <w:rPr/>
      </w:pPr>
      <w:r>
        <w:rPr/>
        <w:t>β) γίνεται  λόγω ενάσκησης νομίμου δικαιώματος του εργαζομένου ή</w:t>
      </w:r>
    </w:p>
    <w:p>
      <w:pPr>
        <w:pStyle w:val="Normal"/>
        <w:spacing w:lineRule="auto" w:line="240"/>
        <w:jc w:val="both"/>
        <w:rPr/>
      </w:pPr>
      <w:r>
        <w:rPr/>
        <w:t>γ) αντίκειται σε άλλη ειδική διάταξη νόμου, ιδίως όταν πρόκειται για απόλυση:</w:t>
      </w:r>
    </w:p>
    <w:p>
      <w:pPr>
        <w:pStyle w:val="Normal"/>
        <w:spacing w:lineRule="auto" w:line="240" w:before="0" w:after="0"/>
        <w:jc w:val="both"/>
        <w:rPr/>
      </w:pPr>
      <w:r>
        <w:rPr/>
        <w:t>γα) που οφείλεται σε διάκριση για έναν από τους λόγους που προβλέπονται στο άρθρο 1 του ν. 4443/2016 (Α’ 232) ως αντίμετρο σε καταγγελία ή αίτημα παροχής έννομης προστασίας, για τη διασφάλιση τήρησης της αρχής της ίσης μεταχείρισης σύμφωνα με το άρθρο 10 του ν. 4443/2016,</w:t>
      </w:r>
    </w:p>
    <w:p>
      <w:pPr>
        <w:pStyle w:val="Normal"/>
        <w:spacing w:lineRule="auto" w:line="240" w:before="0" w:after="0"/>
        <w:jc w:val="both"/>
        <w:rPr/>
      </w:pPr>
      <w:r>
        <w:rPr/>
        <w:t>γβ) που οφείλεται στην άσκηση των δικαιωμάτων σε περίπτωση βίας και παρενόχλησης, σύμφωνα με το άρθρο 13,</w:t>
      </w:r>
    </w:p>
    <w:p>
      <w:pPr>
        <w:pStyle w:val="Normal"/>
        <w:spacing w:lineRule="auto" w:line="240" w:before="0" w:after="0"/>
        <w:jc w:val="both"/>
        <w:rPr/>
      </w:pPr>
      <w:r>
        <w:rPr/>
        <w:t>γγ) των εγκύων και τεκουσών γυναικών, όπως και του πατέρα του νεογεννηθέντος τέκνου, όταν δεν συντρέχει σπουδαίος λόγος, για το χρονικό διάστημα που ορίζεται στο άρθρο 15 του ν. 1483/1984 (Α’ 153), </w:t>
      </w:r>
    </w:p>
    <w:p>
      <w:pPr>
        <w:pStyle w:val="Normal"/>
        <w:spacing w:lineRule="auto" w:line="240" w:before="0" w:after="0"/>
        <w:jc w:val="both"/>
        <w:rPr/>
      </w:pPr>
      <w:r>
        <w:rPr/>
        <w:t>γδ) εργαζομένων που έλαβαν ή ζήτησαν οποιαδήποτε άδεια που προβλέπεται στο Μέρος ΙΙΙ, σύμφωνα με το άρθρο 48 και στην περίπτωση που έλαβαν ή ζήτησαν ευέλικτη ρύθμιση για λόγους φροντίδας του παιδιού κατά τα οριζόμενα στο άρθρο 31, </w:t>
      </w:r>
    </w:p>
    <w:p>
      <w:pPr>
        <w:pStyle w:val="Normal"/>
        <w:spacing w:lineRule="auto" w:line="240" w:before="0" w:after="0"/>
        <w:jc w:val="both"/>
        <w:rPr/>
      </w:pPr>
      <w:r>
        <w:rPr/>
        <w:t>γε) κατά τη διάρκεια της άδειας αναψυχής σύμφωνα με την παρ. 6 του άρθρου 5 του α.ν. 539/1945 (Α’ 229),</w:t>
      </w:r>
    </w:p>
    <w:p>
      <w:pPr>
        <w:pStyle w:val="Normal"/>
        <w:spacing w:lineRule="auto" w:line="240" w:before="0" w:after="0"/>
        <w:jc w:val="both"/>
        <w:rPr/>
      </w:pPr>
      <w:r>
        <w:rPr/>
        <w:t>γστ) των πολύτεκνων, αναπήρων και εν γένει προστατευόμενων προσώπων που έχουν τοποθετηθεί σύμφωνα με το ν. 2643/1998 (Α΄ 220), όταν δεν έχουν τηρηθεί οι προϋποθέσεις του άρθρου 11 του ν. 2643/1998,</w:t>
      </w:r>
    </w:p>
    <w:p>
      <w:pPr>
        <w:pStyle w:val="Normal"/>
        <w:spacing w:lineRule="auto" w:line="240" w:before="0" w:after="0"/>
        <w:jc w:val="both"/>
        <w:rPr/>
      </w:pPr>
      <w:r>
        <w:rPr/>
        <w:t>γζ) των στρατευμένων σύμφωνα με το άρθρο 1 του ν. 3514/1928,</w:t>
      </w:r>
    </w:p>
    <w:p>
      <w:pPr>
        <w:pStyle w:val="Normal"/>
        <w:spacing w:lineRule="auto" w:line="240" w:before="0" w:after="0"/>
        <w:jc w:val="both"/>
        <w:rPr/>
      </w:pPr>
      <w:r>
        <w:rPr/>
        <w:t>γη) των μετεκπαιδευομένων εργαζομένων σε τουριστικές επιχειρήσεις σύμφωνα με το άρθρο 15 παρ. 4 του ν. 1077/1980 (Α’ 225),</w:t>
      </w:r>
    </w:p>
    <w:p>
      <w:pPr>
        <w:pStyle w:val="Normal"/>
        <w:spacing w:lineRule="auto" w:line="240" w:before="0" w:after="0"/>
        <w:jc w:val="both"/>
        <w:rPr/>
      </w:pPr>
      <w:r>
        <w:rPr/>
        <w:t>γθ) που γίνεται κατά παράβαση της νομοθεσίας περί ομαδικών απολύσεων σύμφωνα με το άρθρο 6 του ν. 1387/1983 (Α’ 110),</w:t>
      </w:r>
    </w:p>
    <w:p>
      <w:pPr>
        <w:pStyle w:val="Normal"/>
        <w:spacing w:lineRule="auto" w:line="240" w:before="0" w:after="0"/>
        <w:jc w:val="both"/>
        <w:rPr/>
      </w:pPr>
      <w:r>
        <w:rPr/>
        <w:t>γι) των συνδικαλιστικών στελεχών, σύμφωνα με τα οριζόμενα στο άρθρο 14 του ν. 1264/1982 (Α’ 79), καθώς και των μελών των συμβουλίων εργαζομένων, σύμφωνα με το άρθρο 9 του ν. 1767/1988 (Α’ 63), όπως και των μελών της ειδικής διαπραγματευτικής ομάδας, του ευρωπαϊκού συμβουλίου εργαζομένων και των εκπροσώπων των εργαζομένων που ασκούν τα καθήκοντά τους στο πλαίσιο της διαδικασίας για την ενημέρωση και τη διαβούλευση του άρθρου 56 παράγραφος 3 του ν. 4052/2012 (Α’ 41), σύμφωνα με την παρ. 3 του άρθρου 64 του ν. 4052/2012, </w:t>
      </w:r>
    </w:p>
    <w:p>
      <w:pPr>
        <w:pStyle w:val="Normal"/>
        <w:spacing w:lineRule="auto" w:line="240" w:before="0" w:after="0"/>
        <w:jc w:val="both"/>
        <w:rPr/>
      </w:pPr>
      <w:r>
        <w:rPr/>
        <w:t>για) που οφείλεται σε νόμιμη συνδικαλιστική δράση του εργαζομένου, σύμφωνα με το άρθρο 14 παρ. 4 του ν. 1264/1982,</w:t>
      </w:r>
    </w:p>
    <w:p>
      <w:pPr>
        <w:pStyle w:val="Normal"/>
        <w:spacing w:lineRule="auto" w:line="240" w:before="0" w:after="0"/>
        <w:jc w:val="both"/>
        <w:rPr/>
      </w:pPr>
      <w:r>
        <w:rPr/>
        <w:t>γιβ) λόγω μη αποδοχής από τον εργαζόμενο πρότασης του εργοδότη για μερική απασχόληση ή εκ περιτροπής εργασίας, σύμφωνα με την παρ. 8 του άρθρου 38 του ν. 1892/1992,</w:t>
      </w:r>
    </w:p>
    <w:p>
      <w:pPr>
        <w:pStyle w:val="Normal"/>
        <w:spacing w:lineRule="auto" w:line="240" w:before="0" w:after="0"/>
        <w:jc w:val="both"/>
        <w:rPr/>
      </w:pPr>
      <w:r>
        <w:rPr/>
        <w:t>γιγ) των εργαζομένων που αρνούνται την εφαρμογή της διευθέτησης που έχει συμφωνηθεί συλλογικά και η άρνησή τους δεν είναι αντίθετη με την καλή πίστη, σύμφωνα με τις περ. β της παρ. 1 και παρ. 2 του άρθρου 41 του ν. 1892/1990 (Α’ 101), καθώς και των εργαζομένων που αρνούνται τυχόν πρόταση του εργοδότη για  διευθέτηση του χρόνου εργασίας, σύμφωνα με την παρ. 6 του άρθρου 41 του ν. 1892/1990,</w:t>
      </w:r>
    </w:p>
    <w:p>
      <w:pPr>
        <w:pStyle w:val="Normal"/>
        <w:spacing w:lineRule="auto" w:line="240" w:before="0" w:after="0"/>
        <w:jc w:val="both"/>
        <w:rPr/>
      </w:pPr>
      <w:r>
        <w:rPr/>
        <w:t>γιδ) των εργαζομένων που ασκούν το δικαίωμα αποσύνδεσης της παρ. 9 του άρθρου 5 του ν. 3846/2010.</w:t>
      </w:r>
    </w:p>
    <w:p>
      <w:pPr>
        <w:pStyle w:val="Normal"/>
        <w:spacing w:lineRule="auto" w:line="240" w:before="0" w:after="0"/>
        <w:jc w:val="both"/>
        <w:rPr/>
      </w:pPr>
      <w:r>
        <w:rPr/>
        <w:t>2. Αν, απολυθείς εργαζόμενος αποδείξει ενώπιον δικαστηρίου πραγματικά περιστατικά ικανά να στηρίξουν την πεποίθηση ότι η απόλυσή του είναι άκυρη σύμφωνα με την παρ. 1, εναπόκειται στον εργοδότη να αποδείξει ότι η απόλυση είναι έγκυρη.</w:t>
      </w:r>
    </w:p>
    <w:p>
      <w:pPr>
        <w:pStyle w:val="Normal"/>
        <w:pBdr/>
        <w:spacing w:lineRule="auto" w:line="240" w:before="0" w:after="0"/>
        <w:jc w:val="both"/>
        <w:rPr/>
      </w:pPr>
      <w:r>
        <w:rPr/>
        <w:t>3. Eάν η απόλυση πάσχει για λόγο διαφορετικό από τους λόγους της παρ. 1, το Δικαστήριο, αντί οποιασδήποτε άλλης συνέπειας, μετά από αίτημα είτε του εργαζομένου είτε του εργοδότη, επιδικάζει υπέρ του εργαζομένου ποσό πρόσθετης αποζημίωσης, το οποίο δεν μπορεί να είναι μικρότερο των τακτικών αποδοχών 3 μηνών, ούτε μεγαλύτερο του διπλάσιου της κατά νόμο αποζημίωσης λόγω καταγγελίας κατά τον χρόνο απόλυσης. Το αίτημα υποβάλλεται από τον εργαζόμενο ή από τον εργοδότη σε οποιοδήποτε στάδιο της δίκης, σε πρώτο ή δεύτερο βαθμό δικαιοδοσίας. Κατά τον καθορισμό του ποσού της πρόσθετης αποζημίωσης, το Δικαστήριο λαμβάνει υπόψη του ιδίως την ένταση του πταίσματος του εργοδότη και την περιουσιακή και οικονομική κατάσταση του εργαζομένου και του εργοδότη.</w:t>
      </w:r>
    </w:p>
    <w:p>
      <w:pPr>
        <w:pStyle w:val="Normal"/>
        <w:spacing w:lineRule="auto" w:line="240" w:before="0" w:after="0"/>
        <w:jc w:val="both"/>
        <w:rPr/>
      </w:pPr>
      <w:r>
        <w:rPr/>
        <w:t>4. Οι απολυθέντες των περιπτώσεων της παρ. 1 δικαιούνται, αντί της αγωγής ακύρωσης και διεκδίκησης μισθών υπερημερίας και της επαναπασχόλησής τους, να επιλέξουν να διεκδικήσουν την αστική ποινή που προβλέπεται στην παρ. 3.</w:t>
      </w:r>
    </w:p>
    <w:p>
      <w:pPr>
        <w:pStyle w:val="Normal"/>
        <w:spacing w:lineRule="auto" w:line="240" w:before="0" w:after="0"/>
        <w:jc w:val="both"/>
        <w:rPr/>
      </w:pPr>
      <w:r>
        <w:rPr/>
        <w:t>5. Εάν κατά την καταγγελία της σύμβασης εξαρτημένης εργασίας δεν τηρήθηκαν οι προϋποθέσεις της παρ. 3 του άρθρου 5 του ν. 3198/1955 (Α 98) και της παρ. 4 περ. γ του άρθρου 74 του ν. 3863/2010 (Α 115), το κύρος της καταγγελίας ισχυροποιείται, εφόσον ο εργοδότης καλυψει την τυπική παράλειψη εντος προθεσμίας 4 μηνών, ισχυούσης και της διάταξης του άρθρου 6 παρ. 1 του ν. 3198/1955. Στην περίπτωση που η πλήρωση των προϋποθέσεων γίνει μετά την ως άνω προθεσμία, η πλήρωση αυτή λογίζεται ως νέα καταγγελία και η προηγούμενη ως ανυπόστατη. Εάν η αποζημίωση απόλυσης υπολείπεται της νόμιμης κατά ποσοστό μέχρι 10%, θεωρείται ότι έγινε λόγω συγγνωστής πλάνης και ο απολυθείς μπορεί να αιτηθεί αγωγικά μόνο συμπλήρωσή της.</w:t>
      </w:r>
    </w:p>
    <w:p>
      <w:pPr>
        <w:pStyle w:val="Normal"/>
        <w:spacing w:lineRule="auto" w:line="240" w:before="0" w:after="0"/>
        <w:jc w:val="both"/>
        <w:rPr/>
      </w:pPr>
      <w:r>
        <w:rPr/>
        <w:t>6. Δεν επιτρέπεται, αν συντρέχουν ως λόγοι απόλυσης τόσο περιπτώσεις της παρ. 1 όσο και της παρ. 3, να αιτηθεί ταυτόχρονα ο εργαζόμενος την ακύρωση της καταγγελίας μετά των συνεπειών αυτής και την αστική ποινή. Στην περίπτωση που σωρρευθούν τα σχετικά αγωγικά αιτήματα, η αγωγή απορρίπτεται ως απαράδεκτη.</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rPr>
          <w:b/>
          <w:b/>
          <w:color w:val="323130"/>
          <w:sz w:val="24"/>
          <w:szCs w:val="24"/>
        </w:rPr>
      </w:pPr>
      <w:r>
        <w:rPr>
          <w:b/>
          <w:color w:val="323130"/>
          <w:sz w:val="24"/>
          <w:szCs w:val="24"/>
          <w:highlight w:val="white"/>
        </w:rPr>
        <w:t>ΚΕΦΑΛΑΙΟ Β: ΡΥΘΜΙΣΕΙΣ ΓΙΑ ΣΥΓΧΡΟΝΕΣ ΜΟΡΦΕΣ ΕΡΓΑΣΙΑΣ</w:t>
      </w:r>
    </w:p>
    <w:p>
      <w:pPr>
        <w:pStyle w:val="Normal"/>
        <w:spacing w:lineRule="auto" w:line="240" w:before="0" w:after="0"/>
        <w:jc w:val="both"/>
        <w:rPr>
          <w:b/>
          <w:b/>
        </w:rPr>
      </w:pPr>
      <w:r>
        <w:rPr>
          <w:b/>
        </w:rPr>
      </w:r>
    </w:p>
    <w:p>
      <w:pPr>
        <w:pStyle w:val="Normal"/>
        <w:spacing w:lineRule="auto" w:line="240" w:before="0" w:after="0"/>
        <w:rPr>
          <w:b/>
          <w:b/>
          <w:color w:val="FF0000"/>
          <w:highlight w:val="yellow"/>
        </w:rPr>
      </w:pPr>
      <w:r>
        <w:rPr>
          <w:b/>
          <w:color w:val="FF0000"/>
          <w:highlight w:val="yellow"/>
        </w:rPr>
      </w:r>
    </w:p>
    <w:p>
      <w:pPr>
        <w:pStyle w:val="Normal"/>
        <w:spacing w:lineRule="auto" w:line="240" w:before="0" w:after="0"/>
        <w:jc w:val="center"/>
        <w:rPr/>
      </w:pPr>
      <w:r>
        <w:rPr>
          <w:b/>
        </w:rPr>
        <w:t>Άρθρο 66</w:t>
      </w:r>
    </w:p>
    <w:p>
      <w:pPr>
        <w:pStyle w:val="Normal"/>
        <w:spacing w:lineRule="auto" w:line="240" w:before="0" w:after="0"/>
        <w:jc w:val="center"/>
        <w:rPr/>
      </w:pPr>
      <w:r>
        <w:rPr>
          <w:b/>
        </w:rPr>
        <w:t>Τηλεργασία - Αντικατάσταση του άρθρου 5 του ν. 3846/2010</w:t>
      </w:r>
    </w:p>
    <w:p>
      <w:pPr>
        <w:pStyle w:val="Normal"/>
        <w:spacing w:lineRule="auto" w:line="240" w:before="0" w:after="0"/>
        <w:jc w:val="both"/>
        <w:rPr/>
      </w:pPr>
      <w:r>
        <w:rPr/>
        <w:t>Το άρθρο 5 του ν. 3846/2010 (Α 66), όπως ισχύει, αντικαθίσταται ως εξής:</w:t>
      </w:r>
    </w:p>
    <w:p>
      <w:pPr>
        <w:pStyle w:val="Normal"/>
        <w:spacing w:lineRule="auto" w:line="240" w:before="0" w:after="0"/>
        <w:jc w:val="both"/>
        <w:rPr/>
      </w:pPr>
      <w:r>
        <w:rPr/>
        <w:t>«1. Τηλεργασία είναι η εξ αποστάσεως παροχή της εξαρτημένης εργασίας του εργαζομένου και με τη χρήση της τεχνολογίας, δυνάμει της σύμβασης εργασίας πλήρους, μερικής, εκ περιτροπής ή άλλης μορφής απασχόλησης, η οποία θα μπορούσε να παρασχεθεί και από τις εγκαταστάσεις του εργοδότη.</w:t>
      </w:r>
    </w:p>
    <w:p>
      <w:pPr>
        <w:pStyle w:val="Normal"/>
        <w:spacing w:lineRule="auto" w:line="240" w:before="0" w:after="0"/>
        <w:jc w:val="both"/>
        <w:rPr/>
      </w:pPr>
      <w:r>
        <w:rPr/>
        <w:t xml:space="preserve">2. Η τηλεργασία συμφωνείται εγγράφως μεταξύ εργοδότη και εργαζομένου κατά την πρόσληψη ή με τροποποίηση της σύμβασης εργασίας. </w:t>
      </w:r>
    </w:p>
    <w:p>
      <w:pPr>
        <w:pStyle w:val="Normal"/>
        <w:spacing w:lineRule="auto" w:line="240" w:before="0" w:after="0"/>
        <w:jc w:val="both"/>
        <w:rPr/>
      </w:pPr>
      <w:r>
        <w:rPr/>
        <w:t>3. Κατ’ εξαίρεση, η τηλεργασία επιβάλλεται μονομερώς:</w:t>
      </w:r>
    </w:p>
    <w:p>
      <w:pPr>
        <w:pStyle w:val="Normal"/>
        <w:spacing w:lineRule="auto" w:line="240" w:before="0" w:after="0"/>
        <w:jc w:val="both"/>
        <w:rPr/>
      </w:pPr>
      <w:r>
        <w:rPr/>
        <w:t>α) Από τον εργοδότη, για λόγους προστασίας της δημόσιας υγείας και για όσο χρόνο διαρκεί η ανάγκη αυτή.</w:t>
      </w:r>
    </w:p>
    <w:p>
      <w:pPr>
        <w:pStyle w:val="Normal"/>
        <w:spacing w:lineRule="auto" w:line="240" w:before="0" w:after="0"/>
        <w:jc w:val="both"/>
        <w:rPr/>
      </w:pPr>
      <w:r>
        <w:rPr/>
        <w:t xml:space="preserve">β) Από τον εργαζόμενο, σε περίπτωση τεκμηριωμένου κινδύνου υγείας του, ο οποίος θα αποφευχθεί αν εργάζεται μέσω τηλεργασίας και όχι στις εγκαταστάσεις του εργοδότη, και για όσο χρόνο διαρκεί η ανάγκη αυτή. Με κοινή απόφαση των Υπουργών Εργασίας και Κοινωνικών Υποθέσεων και Υγείας καθορίζονται οι παθήσεις, νοσήματα ή αναπηρίες που μπορούν να τεκμηριώσουν κίνδυνο υγείας του εργαζομένου. </w:t>
      </w:r>
    </w:p>
    <w:p>
      <w:pPr>
        <w:pStyle w:val="Normal"/>
        <w:spacing w:lineRule="auto" w:line="240" w:before="0" w:after="0"/>
        <w:jc w:val="both"/>
        <w:rPr/>
      </w:pPr>
      <w:r>
        <w:rPr/>
        <w:t>4. Κατά την τηλεργασία, ο εργοδότης αναλαμβάνει το κόστος που προκαλείται στον εργαζόμενο από τη μορφή αυτή εργασίας, όπως ιδίως το κόστος του εξοπλισμού, εκτός εάν συμφωνηθεί να γίνεται χρήση εξοπλισμού του εργαζομένου, των τηλεπικοινωνιών, της συντήρησης του εξοπλισμού, της αποκατάστασης των βλαβών και κάθε τι άλλο σχετικό. Παρέχει στον εργαζόμενο τεχνική υποστήριξη για την παροχή της εργασίας του και αναλαμβάνει να αποκαταστήσει τις δαπάνες επισκευής των συσκευών που χρησιμοποιούνται για την εκτέλεσή της ή να τις αντικαταστήσει σε περίπτωση βλάβης. Η υποχρέωση αυτή αφορά και στις συσκευές που ανήκουν στον εργαζόμενο, εκτός εάν στη σύμβαση ή στη σχέση εργασίας ορίζεται διαφορετικά. Στη σύμβαση ή στη σχέση εργασίας ορίζεται ο τρόπος χρηματικής αποκατάστασης εκ μέρους του εργοδότη του ως άνω κόστους, καθώς και του κόστους, σε μηνιαία βάση, της χρησιμοποίησης του οικιακού χώρου εργασίας του εργαζομένου. Οι σχετικές δαπάνες δεν αποτελούν αποδοχές</w:t>
      </w:r>
      <w:r>
        <w:rPr>
          <w:color w:val="FF0000"/>
        </w:rPr>
        <w:t>,</w:t>
      </w:r>
      <w:r>
        <w:rPr/>
        <w:t xml:space="preserve"> αλλά εκπιπτέα δαπάνη για την εργοδοτική επιχείρηση, και δεν υπόκεινται σε οποιοδήποτε φόρο ή τέλος ούτε οφείλονται επί αυτών ασφαλιστικές εισφορές εργοδότη ή εργαζομένου.</w:t>
      </w:r>
    </w:p>
    <w:p>
      <w:pPr>
        <w:pStyle w:val="Normal"/>
        <w:spacing w:lineRule="auto" w:line="240" w:before="0" w:after="0"/>
        <w:jc w:val="both"/>
        <w:rPr/>
      </w:pPr>
      <w:r>
        <w:rPr/>
        <w:t>Το ποσό αυτό μπορεί να εξοφλείται στη διαφορά μεταξύ καταβαλλόμενων και ελάχιστων νόμιμων αποδοχών και εφόσον υπερβαίνει το μηνιαίο ποσό που θα καθορίζεται με την απόφαση του επόμενου εδαφίου, θα πρέπει να δικαιολογείται από αντίστοιχα παραστατικά. Με απόφαση του Υπουργού Εργασίας και Κοινωνικών Υποθέσεων καθορίζεται το ελάχιστο ποσό των προηγούμενων παραγράφων και κάθε σχετική λεπτομέρεια.</w:t>
      </w:r>
    </w:p>
    <w:p>
      <w:pPr>
        <w:pStyle w:val="Normal"/>
        <w:spacing w:lineRule="auto" w:line="240" w:before="0" w:after="0"/>
        <w:jc w:val="both"/>
        <w:rPr/>
      </w:pPr>
      <w:r>
        <w:rPr/>
        <w:t>5. Εντός οκτώ (8) ημερών από την έναρξη της τηλεργασίας, ο εργοδότης υποχρεούται να γνωστοποιήσει στον εργαζόμενο εγγράφως, με οποιονδήποτε πρόσφορο τρόπο, περιλαμβανομένης και της αποστολής με ηλεκτρονικό ταχυδρομείο, τους όρους εργασίας σύμφωνα με το π.δ. 156/1994 (Α’ 102). Στους όρους αυτούς, πέραν των αναφερομένων στην παρ. 2 του άρθρου 2 του π.δ. 156/1994, περιλαμβάνονται τουλάχιστον τα ακόλουθα:</w:t>
      </w:r>
    </w:p>
    <w:p>
      <w:pPr>
        <w:pStyle w:val="Normal"/>
        <w:spacing w:lineRule="auto" w:line="240" w:before="0" w:after="0"/>
        <w:jc w:val="both"/>
        <w:rPr/>
      </w:pPr>
      <w:r>
        <w:rPr/>
        <w:t>α) Τα λεπτομερή καθήκοντα του τηλεργαζομένου.</w:t>
      </w:r>
    </w:p>
    <w:p>
      <w:pPr>
        <w:pStyle w:val="Normal"/>
        <w:spacing w:lineRule="auto" w:line="240" w:before="0" w:after="0"/>
        <w:jc w:val="both"/>
        <w:rPr/>
      </w:pPr>
      <w:r>
        <w:rPr/>
        <w:t>β) Το ωράριο εργασίας του τηλεργαζομένου και το δικαίωμα αποσύνδεσης της παρ. 9.</w:t>
      </w:r>
    </w:p>
    <w:p>
      <w:pPr>
        <w:pStyle w:val="Normal"/>
        <w:spacing w:lineRule="auto" w:line="240" w:before="0" w:after="0"/>
        <w:jc w:val="both"/>
        <w:rPr/>
      </w:pPr>
      <w:r>
        <w:rPr/>
        <w:t>γ) Την ανάλυση του πρόσθετου κόστους με το οποίο επιβαρύνεται περιοδικώς ο τηλεργαζόμενος από την τηλεργασία, ιδίως το κόστος τηλεπικοινωνιών, του εξοπλισμού και της συντήρησής του.</w:t>
      </w:r>
    </w:p>
    <w:p>
      <w:pPr>
        <w:pStyle w:val="Normal"/>
        <w:spacing w:lineRule="auto" w:line="240" w:before="0" w:after="0"/>
        <w:jc w:val="both"/>
        <w:rPr/>
      </w:pPr>
      <w:r>
        <w:rPr/>
        <w:t>δ) Τον αναγκαίο για την παροχή τηλεργασίας εξοπλισμό, τον οποίο διαθέτει ο τηλεργαζόμενος ή του παρέχει ο εργοδότης, και τις διαδικασίες τεχνικής υποστήριξης, συντήρησης και αποκατάστασης των βλαβών του εξοπλισμού αυτού.</w:t>
      </w:r>
    </w:p>
    <w:p>
      <w:pPr>
        <w:pStyle w:val="Normal"/>
        <w:spacing w:lineRule="auto" w:line="240" w:before="0" w:after="0"/>
        <w:jc w:val="both"/>
        <w:rPr/>
      </w:pPr>
      <w:r>
        <w:rPr/>
        <w:t>ε) Οποιουσδήποτε περιορισμούς στη χρήση του εξοπλισμού ή εργαλείων πληροφορικής, όπως το διαδίκτυο, και τις κυρώσεις σε περίπτωση παραβίασής τους.</w:t>
      </w:r>
    </w:p>
    <w:p>
      <w:pPr>
        <w:pStyle w:val="Normal"/>
        <w:spacing w:lineRule="auto" w:line="240" w:before="0" w:after="0"/>
        <w:jc w:val="both"/>
        <w:rPr/>
      </w:pPr>
      <w:r>
        <w:rPr/>
        <w:t xml:space="preserve">στ) Την ιεραρχική σχέση του τηλεργαζομένου με τους προϊσταμένους του στην επιχείρηση, τις διαδικασίες αναφοράς και αξιολόγησης του τηλεργαζομένου. </w:t>
      </w:r>
    </w:p>
    <w:p>
      <w:pPr>
        <w:pStyle w:val="Normal"/>
        <w:spacing w:lineRule="auto" w:line="240" w:before="0" w:after="0"/>
        <w:jc w:val="both"/>
        <w:rPr/>
      </w:pPr>
      <w:r>
        <w:rPr/>
        <w:t>ζ) Τυχόν συμφωνία περί τηλε-ετοιμότητας, τα χρονικά όρια αυτής και τις προθεσμίες ανταπόκρισης του εργαζομένου.</w:t>
      </w:r>
    </w:p>
    <w:p>
      <w:pPr>
        <w:pStyle w:val="Normal"/>
        <w:spacing w:lineRule="auto" w:line="240" w:before="0" w:after="0"/>
        <w:jc w:val="both"/>
        <w:rPr/>
      </w:pPr>
      <w:r>
        <w:rPr/>
        <w:t>η) Τους όρους υγιεινής και ασφάλειας της τηλεργασίας και τις διαδικασίες αναγγελίας εργατικού ατυχήματος, που ο τηλεργαζόμενος οφείλει σε κάθε περίπτωση να τηρεί, σύμφωνα με την παρ. 8.</w:t>
      </w:r>
    </w:p>
    <w:p>
      <w:pPr>
        <w:pStyle w:val="Normal"/>
        <w:spacing w:lineRule="auto" w:line="240" w:before="0" w:after="0"/>
        <w:jc w:val="both"/>
        <w:rPr/>
      </w:pPr>
      <w:r>
        <w:rPr/>
        <w:t>θ) Την υποχρέωση για προστασία των επαγγελματικών δεδομένων, καθώς και των προσωπικών δεδομένων του τηλεργαζομένου και τις ενέργειες και διαδικασίες που απαιτούνται για την εκπλήρωση της υποχρέωσης αυτής</w:t>
      </w:r>
    </w:p>
    <w:p>
      <w:pPr>
        <w:pStyle w:val="Normal"/>
        <w:spacing w:lineRule="auto" w:line="240" w:before="0" w:after="0"/>
        <w:jc w:val="both"/>
        <w:rPr/>
      </w:pPr>
      <w:r>
        <w:rPr/>
        <w:t>ι) Τα στοιχεία επικοινωνίας των συνδικαλιστικών εκπροσώπων των εργαζομένων στην επιχείρηση ή εκμετάλλευση.</w:t>
      </w:r>
    </w:p>
    <w:p>
      <w:pPr>
        <w:pStyle w:val="Normal"/>
        <w:spacing w:lineRule="auto" w:line="240" w:before="0" w:after="0"/>
        <w:jc w:val="both"/>
        <w:rPr/>
      </w:pPr>
      <w:r>
        <w:rPr/>
        <w:t>Όσα από τα παραπάνω στοιχεία δεν αφορούν εξατομικευμένα τον εργαζόμενο μπορούν να γνωστοποιούνται και μέσω κοινοποίησης σχετικής επιχειρησιακής πολιτικής.</w:t>
      </w:r>
    </w:p>
    <w:p>
      <w:pPr>
        <w:pStyle w:val="Normal"/>
        <w:spacing w:lineRule="auto" w:line="240" w:before="0" w:after="0"/>
        <w:jc w:val="both"/>
        <w:rPr/>
      </w:pPr>
      <w:r>
        <w:rPr/>
        <w:t>6. Η συμφωνία περί τηλεργασίας δεν θίγει το καθεστώς απασχόλησης και εν γένει τη σύμβαση εργασίας του τηλεργαζομένου ως πλήρους, μερικής, εκ περιτροπής ή άλλης μορφής απασχόλησης, αλλά μεταβάλλει μόνο τον τρόπο με τον οποίο εκτελείται η εργασία. Η τηλεργασία μπορεί να παρέχεται κατά πλήρη, μερική ή εκ περιτροπής απασχόληση, αυτοτελώς ή σε συνδυασμό με απασχόληση στις εγκαταστάσεις του εργοδότη.</w:t>
      </w:r>
    </w:p>
    <w:p>
      <w:pPr>
        <w:pStyle w:val="Normal"/>
        <w:spacing w:lineRule="auto" w:line="240" w:before="0" w:after="0"/>
        <w:jc w:val="both"/>
        <w:rPr/>
      </w:pPr>
      <w:r>
        <w:rPr/>
        <w:t>7. Με την επιφύλαξη των διαφοροποιήσεων που οφείλονται στη φύση της τηλεργασίας, οι τηλεργαζόμενοι έχουν τα ίδια δικαιώματα και υποχρεώσεις με τους συγκρίσιμους εργαζομένους εντός των εγκαταστάσεων της επιχείρησης ή εκμετάλλευσης, ιδίως σε σχέση με τον όγκο εργασίας, τα κριτήρια και τις διαδικασίες αξιολόγησης, τις επιβραβεύσεις, την πρόσβαση σε πληροφορίες που αφορούν στην επιχείρηση, την κατάρτιση και επαγγελματική τους εξέλιξη, τη συμμετοχή σε σωματεία, τη συνδικαλιστική τους δράση και την απρόσκοπτη και εμπιστευτική επικοινωνία τους με τους συνδικαλιστικούς τους εκπροσώπους.</w:t>
      </w:r>
    </w:p>
    <w:p>
      <w:pPr>
        <w:pStyle w:val="Normal"/>
        <w:spacing w:lineRule="auto" w:line="240" w:before="0" w:after="0"/>
        <w:jc w:val="both"/>
        <w:rPr/>
      </w:pPr>
      <w:r>
        <w:rPr/>
        <w:t>8. Ο εργοδότης ελέγχει την απόδοση του εργαζομένου κατά τρόπο που σέβεται την ιδιωτική του ζωή και είναι σύμφωνος με την προστασία των δεδομένων προσωπικού χαρακτήρα. Απαγορεύεται η χρήση της κάμερας (web cam) για τον έλεγχο της απόδοσης του εργαζομένου,</w:t>
      </w:r>
    </w:p>
    <w:p>
      <w:pPr>
        <w:pStyle w:val="Normal"/>
        <w:spacing w:lineRule="auto" w:line="240" w:before="0" w:after="0"/>
        <w:jc w:val="both"/>
        <w:rPr/>
      </w:pPr>
      <w:r>
        <w:rPr/>
        <w:t>9. Ο εργοδότης είναι υπεύθυνος για την προστασία της υγείας και της επαγγελματικής ασφάλειας του τηλεργαζομένου, σύμφωνα τις ισχύουσες διατάξεις. Ο εργοδότης πληροφορεί τον τηλεργαζόμενο για την πολιτική της επιχείρησης όσον αφορά την υγεία και την ασφάλεια στην εργασία, η οποία περιλαμβάνει ιδίως τις προδιαγραφές του χώρου τηλεργασίας, τους κανόνες χρήσης οθονών οπτικής απεικόνισης, τα διαλείμματα, τα οργανωτικά και τεχνικά μέσα της παρ. 9 και κάθε άλλο αναγκαίο στοιχείο. Ο τηλεργαζόμενος υποχρεούται να εφαρμόζει τις ισχύουσες διατάξεις για την υγιεινή και ασφάλεια στην εργασία και να μην υπερβαίνει το ωράριο εργασίας του. Η παροχή τηλεργασίας από τον τηλεργαζόμενο τεκμαίρει ότι ο χώρος τηλεργασίας πληροί τις παραπάνω προδιαγραφές και ότι ο τηλεργαζόμενος τηρεί όλους τους κανόνες περί υγιεινής και ασφάλειας.</w:t>
      </w:r>
    </w:p>
    <w:p>
      <w:pPr>
        <w:pStyle w:val="Normal"/>
        <w:spacing w:lineRule="auto" w:line="240" w:before="0" w:after="0"/>
        <w:jc w:val="both"/>
        <w:rPr/>
      </w:pPr>
      <w:r>
        <w:rPr/>
        <w:t>10. Ο τηλεργαζόμενος έχει δικαίωμα αποσύνδεσης, το οποίο συνίσταται στο δικαίωμά του να απέχει πλήρως από την παροχή της εργασίας του και ιδίως να μην επικοινωνεί ψηφιακώς και να μην απαντά σε τηλεφωνήματα, μηνύματα ηλεκτρονικού ταχυδρομείου ή οποιασδήποτε μορφής επικοινωνία εκτός ωραρίου εργασίας και κατά τη διάρκεια των νόμιμων αδειών του. Απαγορεύεται κάθε δυσμενής διάκριση σε βάρος τηλεργαζομένου, επειδή άσκησε το δικαίωμα αποσύνδεσης. Τα τεχνικά και οργανωτικά μέσα, που απαιτούνται για να εξασφαλίσουν την αποσύνδεση του τηλεργαζομένου από τα ψηφιακά εργαλεία επικοινωνίας και εργασίας αποτελούν υποχρεωτικούς όρους της σύμβασης εργασίας και συμφωνούνται μεταξύ του εργοδότη και των εκπροσώπων των εργαζομένων στην επιχείρηση ή εκμετάλλευση. Σε περίπτωση έλλειψης συμφωνίας, καθορίζονται από τον εργοδότη και γνωστοποιούνται από αυτόν σε όλους τους εργαζόμενους.</w:t>
      </w:r>
    </w:p>
    <w:p>
      <w:pPr>
        <w:pStyle w:val="Normal"/>
        <w:spacing w:lineRule="auto" w:line="240" w:before="0" w:after="0"/>
        <w:jc w:val="both"/>
        <w:rPr/>
      </w:pPr>
      <w:r>
        <w:rPr/>
        <w:t>11. Το ωράριο τηλεργασίας, καθώς και η αναλογία τηλεργασίας και εργασίας στις εγκαταστάσεις του εργοδότη, δηλώνονται στο Π.Σ. ΕΡΓΑΝΗ.</w:t>
      </w:r>
    </w:p>
    <w:p>
      <w:pPr>
        <w:pStyle w:val="Normal"/>
        <w:spacing w:lineRule="auto" w:line="240" w:before="0" w:after="0"/>
        <w:jc w:val="both"/>
        <w:rPr/>
      </w:pPr>
      <w:r>
        <w:rPr/>
        <w:t>12. Με διάταγμα που εκδίδεται μετά από πρόταση του Υπουργού Εργασίας και Κοινωνικών Υποθέσεων, μετά από γνώμη της Αρχής Διασφάλισης του Απορρήτου των Επικοινωνιών και της Αρχής Προστασίας Δεδομένων Προσωπικού Χαρακτήρα, καθορίζονται οι ειδικότεροι κανόνες υγιεινής και ασφάλειας της τηλεργασίας, καθώς και τα ελάχιστα τεχνικά και οργανωτικά μέσα που εξασφαλίζουν την άσκηση του δικαιώματος αποσύνδεσης, η δήλωση του ωραρίου τηλεργασίας στο Π.Σ. ΕΡΓΑΝΗ, η διαδικασία ελέγχου εκ μέρους του Σ.ΕΠ.Ε., και κάθε άλλη λεπτομέρεια σχετική με την εφαρμογή του άρθρου αυτού.  Ιδίως ορίζεται η πρόσβαση του Σ.ΕΠ.Ε. και των λοιπών ελεγκτικών αρχών στα μεταδεδομένα και τα δεδομένα της επικοινωνίας της επιχείρησης και του εργαζομένου μέσω ιδιωτικών ή δημόσιων δικτύων τηλεφωνίας ή διαδικτύου/ μετάδοσης ψηφιακών δεδομένων, η οποία είναι απαραίτητη για να ελέγχεται η τήρηση του ωραρίου εργασίας και εν γένει της εργατικής νομοθεσίας κατά την τηλεργασία, με διασφάλιση του επιχειρηματικού απορρήτου και των προσωπικών δεδομένων των εργαζομένων</w:t>
      </w:r>
    </w:p>
    <w:p>
      <w:pPr>
        <w:pStyle w:val="Normal"/>
        <w:spacing w:lineRule="auto" w:line="240" w:before="0" w:after="0"/>
        <w:jc w:val="both"/>
        <w:rPr/>
      </w:pPr>
      <w:r>
        <w:rPr/>
      </w:r>
    </w:p>
    <w:p>
      <w:pPr>
        <w:pStyle w:val="Normal"/>
        <w:spacing w:lineRule="auto" w:line="240" w:before="0" w:after="0"/>
        <w:jc w:val="center"/>
        <w:rPr/>
      </w:pPr>
      <w:r>
        <w:rPr/>
      </w:r>
    </w:p>
    <w:p>
      <w:pPr>
        <w:pStyle w:val="Normal"/>
        <w:spacing w:lineRule="auto" w:line="240" w:before="0" w:after="0"/>
        <w:jc w:val="center"/>
        <w:rPr>
          <w:b/>
          <w:b/>
        </w:rPr>
      </w:pPr>
      <w:r>
        <w:rPr>
          <w:b/>
        </w:rPr>
      </w:r>
    </w:p>
    <w:p>
      <w:pPr>
        <w:pStyle w:val="Normal"/>
        <w:spacing w:lineRule="auto" w:line="240" w:before="0" w:after="0"/>
        <w:jc w:val="center"/>
        <w:rPr/>
      </w:pPr>
      <w:r>
        <w:rPr>
          <w:b/>
        </w:rPr>
        <w:t>Άρθρο 67</w:t>
      </w:r>
    </w:p>
    <w:p>
      <w:pPr>
        <w:pStyle w:val="Normal"/>
        <w:spacing w:lineRule="auto" w:line="240" w:before="0" w:after="0"/>
        <w:jc w:val="center"/>
        <w:rPr/>
      </w:pPr>
      <w:r>
        <w:rPr>
          <w:b/>
        </w:rPr>
        <w:t>Συνεργατικές ψηφιακές πλατφόρμες</w:t>
      </w:r>
    </w:p>
    <w:p>
      <w:pPr>
        <w:pStyle w:val="Normal"/>
        <w:spacing w:lineRule="auto" w:line="240" w:before="0" w:after="0"/>
        <w:jc w:val="both"/>
        <w:rPr/>
      </w:pPr>
      <w:r>
        <w:rPr/>
        <w:t xml:space="preserve">1. </w:t>
      </w:r>
      <w:r>
        <w:rPr>
          <w:color w:val="000000"/>
        </w:rPr>
        <w:t>Συνεργατικές ψηφιακές πλατφόρμες καλούνται οι επιχειρήσεις που ενεργούν ως μεσάζοντες, οι οποίοι, μέσω διαδικτυακής πλατφόρμας, συνδέουν παρόχους υπηρεσιών και χρήστες και διευκολύνουν τις μεταξύ τους συναλλαγές, κατά την έννοια της από 2.6.2016 Ανακοίνωσης της Επιτροπής προς το Ευρωπαϊκό Κοινοβούλιο, το Συμβούλιο, την Ευρωπαϊκή Οικονομική και Κοινωνική Επιτροπή και την Επιτροπή των Περιφερειών, με τίτλο «Ευρωπαϊκή Ατζέντα για μια Συνεργατική Οικονομία».</w:t>
      </w:r>
    </w:p>
    <w:p>
      <w:pPr>
        <w:pStyle w:val="Normal"/>
        <w:spacing w:lineRule="auto" w:line="240" w:before="0" w:after="0"/>
        <w:jc w:val="both"/>
        <w:rPr/>
      </w:pPr>
      <w:r>
        <w:rPr/>
        <w:t xml:space="preserve">2. </w:t>
      </w:r>
      <w:r>
        <w:rPr>
          <w:color w:val="000000"/>
        </w:rPr>
        <w:t>Οι ως άνω πάροχοι υπηρεσιών χρησιμοποιούν από κοινού περιουσιακά στοιχεία, πόρους, χρόνο ή/ και δεξιότητες και μπορεί να είναι ιδιώτες που παρέχουν υπηρεσίες ευκαιριακά ή πάροχοι υπηρεσιών που ενεργούν υπό την επαγγελματική τους ιδιότητα.</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spacing w:lineRule="auto" w:line="240" w:before="0" w:after="0"/>
        <w:jc w:val="center"/>
        <w:rPr>
          <w:b/>
          <w:b/>
        </w:rPr>
      </w:pPr>
      <w:r>
        <w:rPr>
          <w:b/>
        </w:rPr>
        <w:t>Άρθρο 68</w:t>
      </w:r>
    </w:p>
    <w:p>
      <w:pPr>
        <w:pStyle w:val="Normal"/>
        <w:spacing w:lineRule="auto" w:line="240" w:before="0" w:after="0"/>
        <w:jc w:val="center"/>
        <w:rPr/>
      </w:pPr>
      <w:r>
        <w:rPr>
          <w:b/>
        </w:rPr>
        <w:t>Συμβατική σχέση συνεργατικών ψηφιακών πλατφορμών με παρόχους υπηρεσιών</w:t>
      </w:r>
    </w:p>
    <w:p>
      <w:pPr>
        <w:pStyle w:val="Normal"/>
        <w:spacing w:lineRule="auto" w:line="240" w:before="0" w:after="0"/>
        <w:jc w:val="both"/>
        <w:rPr/>
      </w:pPr>
      <w:r>
        <w:rPr/>
        <w:t xml:space="preserve">1. </w:t>
      </w:r>
      <w:r>
        <w:rPr>
          <w:color w:val="000000"/>
        </w:rPr>
        <w:t>Οι συνεργατικές ψηφιακές πλατφόρμες συνδέονται με τους παρόχους υπηρεσιών με συμβάσεις εξαρτημένης εργασίας ή συμβάσεις ανεξάρτητων υπηρεσιών ή έργου.</w:t>
      </w:r>
    </w:p>
    <w:p>
      <w:pPr>
        <w:pStyle w:val="Normal"/>
        <w:spacing w:lineRule="auto" w:line="240" w:before="0" w:after="0"/>
        <w:jc w:val="both"/>
        <w:rPr/>
      </w:pPr>
      <w:r>
        <w:rPr/>
        <w:t xml:space="preserve">2. </w:t>
      </w:r>
      <w:r>
        <w:rPr>
          <w:color w:val="000000"/>
        </w:rPr>
        <w:t xml:space="preserve">Η σύμβαση μεταξύ συνεργατικής ψηφιακής πλατφόρμας και παρόχου υπηρεσιών τεκμαίρεται ότι δεν είναι εξαρτημένης εργασίας, εφόσον ο πάροχος υπηρεσιών δικαιούται, </w:t>
      </w:r>
      <w:r>
        <w:rPr/>
        <w:t>βάσει της σύμβασής του,</w:t>
      </w:r>
      <w:r>
        <w:rPr>
          <w:color w:val="000000"/>
        </w:rPr>
        <w:t xml:space="preserve"> σωρευτικά:</w:t>
      </w:r>
    </w:p>
    <w:p>
      <w:pPr>
        <w:pStyle w:val="Normal"/>
        <w:spacing w:lineRule="auto" w:line="240" w:before="0" w:after="0"/>
        <w:jc w:val="both"/>
        <w:rPr/>
      </w:pPr>
      <w:r>
        <w:rPr>
          <w:color w:val="000000"/>
        </w:rPr>
        <w:t>α) Να χρησιμοποιεί υπεργολάβους ή υποκατάστατους για να παρέχουν τις υπηρεσίες που έχει αναλάβει να προσφέρει.</w:t>
      </w:r>
      <w:r>
        <w:rPr/>
        <w:t xml:space="preserve"> </w:t>
      </w:r>
      <w:r>
        <w:rPr>
          <w:color w:val="000000"/>
        </w:rPr>
        <w:t xml:space="preserve">Η προϋπόθεση αυτή πληρούται, ακόμη κι αν η συνεργατική ψηφιακή πλατφόρμα αξιώνει οι υπεργολάβοι και υποκατάστατοι του παρόχου υπηρεσιών να έχουν υποβληθεί σε εκπαίδευση ή και να φέρουν στολή ή και να τηρούν τους όρους υγιεινής και ασφάλειας ή και να έχουν τύχει των κατάλληλων εξετάσεων υγείας και γενικότερα να συμμορφώνονται προς τους γενικούς όρους παροχής υπηρεσιών, υγιεινής και ασφάλειας που ισχύουν για όλους τους παρόχους υπηρεσιών που συνδέονται συμβατικώς με τη συγκεκριμένη πλατφόρμα. </w:t>
      </w:r>
    </w:p>
    <w:p>
      <w:pPr>
        <w:pStyle w:val="Normal"/>
        <w:spacing w:lineRule="auto" w:line="240" w:before="0" w:after="0"/>
        <w:jc w:val="both"/>
        <w:rPr/>
      </w:pPr>
      <w:r>
        <w:rPr>
          <w:color w:val="000000"/>
        </w:rPr>
        <w:t>β) Να επιλέγει τα διάφορα έργα που η συνεργατική ψηφιακή πλατφόρμα του προτείνει να αναλάβει ή να θέτει μονομερώς ο ίδιος τον μέγιστο αριθμό τέτοιων έργων που εκάστοτε θα αναλαμβάνει, ο οποίος μπορεί και να μεταβάλλεται, υπό την προϋπόθεση ότι πάντοτε καθορίζεται μονομερώς από τον ίδιο.</w:t>
      </w:r>
    </w:p>
    <w:p>
      <w:pPr>
        <w:pStyle w:val="Normal"/>
        <w:spacing w:lineRule="auto" w:line="240" w:before="0" w:after="0"/>
        <w:jc w:val="both"/>
        <w:rPr/>
      </w:pPr>
      <w:r>
        <w:rPr>
          <w:color w:val="000000"/>
        </w:rPr>
        <w:t xml:space="preserve">γ) Να παρέχει τις ανεξάρτητες υπηρεσίες του προς οποιονδήποτε τρίτο ή να εκτελεί έργα για </w:t>
      </w:r>
      <w:r>
        <w:rPr/>
        <w:t>οποιονδήποτε</w:t>
      </w:r>
      <w:r>
        <w:rPr>
          <w:color w:val="000000"/>
        </w:rPr>
        <w:t xml:space="preserve"> τρίτο, συμπεριλαμβανομένων ανταγωνιστών της συνεργατικής ψηφιακής πλατφόρμας.</w:t>
      </w:r>
    </w:p>
    <w:p>
      <w:pPr>
        <w:pStyle w:val="Normal"/>
        <w:spacing w:lineRule="auto" w:line="240" w:before="0" w:after="0"/>
        <w:jc w:val="both"/>
        <w:rPr/>
      </w:pPr>
      <w:r>
        <w:rPr>
          <w:color w:val="000000"/>
        </w:rPr>
        <w:t>δ) Να καθορίζει ο ίδιος τον χρόνο παροχής των υπηρεσιών του, εντός δεδομένων χρονικών πλαισίων, προσαρμόζοντάς τον στις προσωπικές του ανάγκες και όχι με βάση τα συμφέροντα της συνεργατικής ψηφιακής πλατφόρμας.</w:t>
      </w:r>
      <w:r>
        <w:rPr/>
        <w:t xml:space="preserve"> </w:t>
      </w:r>
      <w:r>
        <w:rPr>
          <w:color w:val="000000"/>
        </w:rPr>
        <w:t>Η προϋπόθεση αυτή πληρούται, ακόμη κι αν η ζήτηση υπηρεσιών μέσω της συνεργατικής ψηφιακής πλατφόρμας είναι αυξημένη σε συγκεκριμένες ώρες της ημέρας, ημερών της εβδομάδας, εβδομάδων του μήνα ή και μηνών του έτους, με αποτέλεσμα να δημιουργούνται κατ’ ανάγκη δεδομένα χρονικά πλαίσια, εντός των οποίων ο πάροχος καθορίζει μονομερώς τον χρόνο παροχής των υπηρεσιών του.</w:t>
      </w:r>
    </w:p>
    <w:p>
      <w:pPr>
        <w:pStyle w:val="Normal"/>
        <w:spacing w:lineRule="auto" w:line="240" w:before="0" w:after="0"/>
        <w:jc w:val="both"/>
        <w:rPr/>
      </w:pPr>
      <w:r>
        <w:rPr/>
      </w:r>
    </w:p>
    <w:p>
      <w:pPr>
        <w:pStyle w:val="Normal"/>
        <w:spacing w:lineRule="auto" w:line="240" w:before="0" w:after="0"/>
        <w:jc w:val="both"/>
        <w:rPr>
          <w:color w:val="000000"/>
        </w:rPr>
      </w:pPr>
      <w:r>
        <w:rPr>
          <w:color w:val="000000"/>
        </w:rPr>
      </w:r>
    </w:p>
    <w:p>
      <w:pPr>
        <w:pStyle w:val="Normal"/>
        <w:spacing w:lineRule="auto" w:line="240" w:before="0" w:after="0"/>
        <w:jc w:val="center"/>
        <w:rPr/>
      </w:pPr>
      <w:r>
        <w:rPr>
          <w:b/>
        </w:rPr>
        <w:t>Άρθρο 69</w:t>
      </w:r>
    </w:p>
    <w:p>
      <w:pPr>
        <w:pStyle w:val="Normal"/>
        <w:spacing w:lineRule="auto" w:line="240" w:before="0" w:after="0"/>
        <w:jc w:val="center"/>
        <w:rPr/>
      </w:pPr>
      <w:r>
        <w:rPr>
          <w:b/>
        </w:rPr>
        <w:t>Συνδικαλιστικά δικαιώματα παρόχων υπηρεσιών – φυσικών προσώπων</w:t>
      </w:r>
    </w:p>
    <w:p>
      <w:pPr>
        <w:pStyle w:val="Normal"/>
        <w:spacing w:lineRule="auto" w:line="240" w:before="0" w:after="0"/>
        <w:jc w:val="both"/>
        <w:rPr/>
      </w:pPr>
      <w:r>
        <w:rPr/>
        <w:t xml:space="preserve">1. </w:t>
      </w:r>
      <w:r>
        <w:rPr>
          <w:color w:val="000000"/>
        </w:rPr>
        <w:t xml:space="preserve">Πάροχοι υπηρεσιών – φυσικά πρόσωπα, που συνδέονται με συνεργατικές ψηφιακές πλατφόρμες με συμβάσεις ανεξάρτητων υπηρεσιών ή έργου, δικαιούνται να συστήνουν οργανώσεις, με σκοπό την προώθηση των επαγγελματικών συμφερόντων τους. </w:t>
      </w:r>
    </w:p>
    <w:p>
      <w:pPr>
        <w:pStyle w:val="Normal"/>
        <w:spacing w:lineRule="auto" w:line="240" w:before="0" w:after="0"/>
        <w:jc w:val="both"/>
        <w:rPr/>
      </w:pPr>
      <w:r>
        <w:rPr/>
        <w:t>2. Πάροχοι υπηρεσιών – φυσικά πρόσωπα, που συνδέονται με συνεργατικές ψηφιακές πλατφόρμες με συμβάσεις ανεξάρτητων υπηρεσιών ή έργου, έχουν δικαίωμα απεργίας, το οποίο ασκούν οι οργανώσεις της παρ. 1. Τα άρθρα 19 επ. του ν. 1264/1982 εφαρμόζονται αναλογικώς.</w:t>
      </w:r>
    </w:p>
    <w:p>
      <w:pPr>
        <w:pStyle w:val="Normal"/>
        <w:spacing w:lineRule="auto" w:line="240" w:before="0" w:after="0"/>
        <w:jc w:val="both"/>
        <w:rPr/>
      </w:pPr>
      <w:r>
        <w:rPr/>
        <w:t xml:space="preserve">3. </w:t>
      </w:r>
      <w:r>
        <w:rPr>
          <w:color w:val="000000"/>
        </w:rPr>
        <w:t>Οι οργανώσεις της παρ. 1 δικαιούνται να διαπραγματεύονται συλλογικώς και να καταρτίζουν συλλογικές συμφωνίες</w:t>
      </w:r>
      <w:r>
        <w:rPr/>
        <w:t>, σύμφωνα με την παρ. 2 του άρθρου 1 του ν. 1876/1990</w:t>
      </w:r>
      <w:r>
        <w:rPr>
          <w:color w:val="000000"/>
        </w:rPr>
        <w:t>.</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spacing w:lineRule="auto" w:line="240" w:before="0" w:after="0"/>
        <w:jc w:val="center"/>
        <w:rPr/>
      </w:pPr>
      <w:r>
        <w:rPr>
          <w:b/>
        </w:rPr>
        <w:t>Άρθρο 70</w:t>
      </w:r>
    </w:p>
    <w:p>
      <w:pPr>
        <w:pStyle w:val="Normal"/>
        <w:spacing w:lineRule="auto" w:line="240" w:before="0" w:after="0"/>
        <w:jc w:val="center"/>
        <w:rPr/>
      </w:pPr>
      <w:r>
        <w:rPr>
          <w:b/>
        </w:rPr>
        <w:t xml:space="preserve">Υγιεινή και ασφάλεια παρόχων υπηρεσιών </w:t>
      </w:r>
    </w:p>
    <w:p>
      <w:pPr>
        <w:pStyle w:val="Normal"/>
        <w:spacing w:lineRule="auto" w:line="240" w:before="0" w:after="0"/>
        <w:jc w:val="both"/>
        <w:rPr/>
      </w:pPr>
      <w:r>
        <w:rPr/>
        <w:t xml:space="preserve">1. </w:t>
      </w:r>
      <w:r>
        <w:rPr>
          <w:color w:val="000000"/>
        </w:rPr>
        <w:t>Οι συνεργατικές ψηφιακές πλατφόρμες υπέχουν έναντι των παρόχων υπηρεσιών – φυσικών προσώπων, που συνδέονται μαζί τους με συμβάσεις ανεξάρτητων υπηρεσιών ή έργου, τις ίδιες υποχρεώσεις πρόνοιας, υγιεινής και ασφάλειας που θα υπείχαν έναντι αυτών, αν συνδέονταν μαζί τους με συμβάσεις εξαρτημένης εργασίας, των σχετικών διατάξεων εφαρμοζομένων αναλογικώς.</w:t>
      </w:r>
    </w:p>
    <w:p>
      <w:pPr>
        <w:pStyle w:val="Normal"/>
        <w:spacing w:lineRule="auto" w:line="240" w:before="0" w:after="0"/>
        <w:jc w:val="both"/>
        <w:rPr/>
      </w:pPr>
      <w:r>
        <w:rPr/>
        <w:t>2. Ο</w:t>
      </w:r>
      <w:r>
        <w:rPr>
          <w:color w:val="000000"/>
        </w:rPr>
        <w:t xml:space="preserve">ι </w:t>
      </w:r>
      <w:r>
        <w:rPr/>
        <w:t>διατάξεις</w:t>
      </w:r>
      <w:r>
        <w:rPr>
          <w:color w:val="000000"/>
        </w:rPr>
        <w:t xml:space="preserve"> του άρθρου 56 του Ν. 4611/2019 (Α΄ 75) εφαρμόζονται αναλογικ</w:t>
      </w:r>
      <w:r>
        <w:rPr/>
        <w:t xml:space="preserve">ά </w:t>
      </w:r>
      <w:r>
        <w:rPr>
          <w:color w:val="000000"/>
        </w:rPr>
        <w:t>και στους παρόχους υπηρεσιών - φυσικά πρόσωπα που συνδέονται με συνεργατικές πλατφόρμες με συμβάσεις ανεξάρτητων υπηρεσιών.</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spacing w:lineRule="auto" w:line="240" w:before="0" w:after="0"/>
        <w:jc w:val="center"/>
        <w:rPr/>
      </w:pPr>
      <w:r>
        <w:rPr>
          <w:b/>
        </w:rPr>
        <w:t>Άρθρο 71</w:t>
      </w:r>
    </w:p>
    <w:p>
      <w:pPr>
        <w:pStyle w:val="Normal"/>
        <w:spacing w:lineRule="auto" w:line="240" w:before="0" w:after="0"/>
        <w:jc w:val="center"/>
        <w:rPr/>
      </w:pPr>
      <w:r>
        <w:rPr>
          <w:b/>
        </w:rPr>
        <w:t xml:space="preserve">Υποχρέωση ενημέρωσης παρόχων υπηρεσιών για τα δικαιώματά τους </w:t>
      </w:r>
    </w:p>
    <w:p>
      <w:pPr>
        <w:pStyle w:val="Normal"/>
        <w:spacing w:lineRule="auto" w:line="240" w:before="0" w:after="0"/>
        <w:jc w:val="both"/>
        <w:rPr/>
      </w:pPr>
      <w:r>
        <w:rPr>
          <w:color w:val="000000"/>
        </w:rPr>
        <w:t xml:space="preserve">Πριν από την έναρξη της παροχής των υπηρεσιών, οι συνεργατικές ψηφιακές πλατφόρμες οφείλουν να παραδίδουν στους παρόχους των υπηρεσιών, που συνδέονται μαζί τους με συμβάσεις ανεξάρτητων υπηρεσιών ή έργου, σε ψηφιακή ή έγγραφη μορφή, καθώς και μέσω διαδικτύου, αντίγραφο της μεταξύ τους σύμβασης, η οποία θα πρέπει να περιέχει, πέραν των άλλων, ρητή αναφορά στα χαρακτηριστικά της παροχής των υπηρεσιών που πρόκειται να παράσχουν, </w:t>
      </w:r>
      <w:r>
        <w:rPr/>
        <w:t>τα δικαιώματα συλλογικής οργάνωσης και τις υποχρεώσεις της πλατφόρμας για την υγιεινή και ασφάλεια των παρόχων που προβλέπονται στην κείμενη νομοθεσία. Η σύμβαση περιλαμβάνει, επιπλέον, τα μέτρα προστασίας των δεδομένων προσωπικού χαρακτήρα των παρόχων υπηρεσιών, που λαμβάνει η συνεργατική ψηφιακή πλατφόρμα.</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center"/>
        <w:rPr>
          <w:b/>
          <w:b/>
        </w:rPr>
      </w:pPr>
      <w:r>
        <w:rPr>
          <w:b/>
        </w:rPr>
        <w:t>Άρθρο 72</w:t>
      </w:r>
    </w:p>
    <w:p>
      <w:pPr>
        <w:pStyle w:val="Normal"/>
        <w:spacing w:lineRule="auto" w:line="240" w:before="0" w:after="0"/>
        <w:jc w:val="center"/>
        <w:rPr>
          <w:b/>
          <w:b/>
        </w:rPr>
      </w:pPr>
      <w:r>
        <w:rPr>
          <w:b/>
        </w:rPr>
        <w:t>Εξουσιοδοτική διάταξη</w:t>
      </w:r>
    </w:p>
    <w:p>
      <w:pPr>
        <w:pStyle w:val="Normal"/>
        <w:spacing w:lineRule="auto" w:line="240" w:before="240" w:after="0"/>
        <w:jc w:val="both"/>
        <w:rPr/>
      </w:pPr>
      <w:r>
        <w:rPr/>
        <w:t>Με απόφαση του Υπουργού Εργασίας και Κοινωνικών Υποθέσεων δύναται να καθορίζονται τα ειδικότερα τεχνικά και λεπτομερειακά μέτρα που είναι απαραίτητα για τον έλεγχο της εφαρμογής της εργατικής νομοθεσίας από τις συνεργατικές ψηφιακές πλατφόρμες, ιδίως της σχετικής με τον χαρακτηρισμό της σχέσης τους με τους παρόχους υπηρεσιών.</w:t>
      </w:r>
    </w:p>
    <w:p>
      <w:pPr>
        <w:pStyle w:val="Normal"/>
        <w:spacing w:lineRule="auto" w:line="240"/>
        <w:rPr/>
      </w:pPr>
      <w:r>
        <w:rPr/>
      </w:r>
    </w:p>
    <w:p>
      <w:pPr>
        <w:pStyle w:val="Normal"/>
        <w:spacing w:lineRule="auto" w:line="240"/>
        <w:rPr/>
      </w:pPr>
      <w:r>
        <w:rPr/>
      </w:r>
    </w:p>
    <w:p>
      <w:pPr>
        <w:pStyle w:val="Normal"/>
        <w:spacing w:lineRule="auto" w:line="240"/>
        <w:rPr>
          <w:b/>
          <w:b/>
          <w:color w:val="323130"/>
          <w:sz w:val="24"/>
          <w:szCs w:val="24"/>
          <w:highlight w:val="white"/>
        </w:rPr>
      </w:pPr>
      <w:r>
        <w:rPr>
          <w:b/>
          <w:color w:val="323130"/>
          <w:sz w:val="24"/>
          <w:szCs w:val="24"/>
          <w:highlight w:val="white"/>
        </w:rPr>
        <w:t>ΚΕΦΑΛΑΙΟ Γ: ΡΥΘΜΙΣΕΙΣ ΓΙΑ ΤΟ ΠΛΗΡΟΦΟΡΙΑΚΟ ΣΥΣΤΗΜΑ "ΕΡΓΑΝΗ ΙΙ"</w:t>
      </w:r>
    </w:p>
    <w:p>
      <w:pPr>
        <w:pStyle w:val="Normal"/>
        <w:spacing w:lineRule="auto" w:line="240"/>
        <w:jc w:val="center"/>
        <w:rPr/>
      </w:pPr>
      <w:r>
        <w:rPr/>
      </w:r>
    </w:p>
    <w:p>
      <w:pPr>
        <w:pStyle w:val="Normal"/>
        <w:spacing w:lineRule="auto" w:line="240"/>
        <w:jc w:val="center"/>
        <w:rPr/>
      </w:pPr>
      <w:r>
        <w:rPr>
          <w:b/>
        </w:rPr>
        <w:t>Άρθρο 73</w:t>
      </w:r>
    </w:p>
    <w:p>
      <w:pPr>
        <w:pStyle w:val="Normal"/>
        <w:spacing w:lineRule="auto" w:line="240"/>
        <w:jc w:val="center"/>
        <w:rPr/>
      </w:pPr>
      <w:r>
        <w:rPr>
          <w:b/>
        </w:rPr>
        <w:t>Σκοπός και λειτουργία</w:t>
      </w:r>
    </w:p>
    <w:p>
      <w:pPr>
        <w:pStyle w:val="Normal"/>
        <w:spacing w:lineRule="auto" w:line="240"/>
        <w:jc w:val="both"/>
        <w:rPr/>
      </w:pPr>
      <w:r>
        <w:rPr/>
        <w:t xml:space="preserve">1. Το Πληροφοριακό Σύστημα «ΕΡΓΑΝΗ» (Π.Σ. ΕΡΓΑΝΗ) της υποπαρ. 3 της παρ.  ΙΑ του ν. 4152/2013 (Α΄ 107) αναβαθμίζεται, απλουστεύεται και μετεξελίσσεται ψηφιακά σε Πληροφοριακό Σύστημα με την ονομασία «ΕΡΓΑΝΗ ΙΙ» (Π.Σ. ΕΡΓΑΝΗ ΙΙ). </w:t>
      </w:r>
    </w:p>
    <w:p>
      <w:pPr>
        <w:pStyle w:val="Normal"/>
        <w:spacing w:lineRule="auto" w:line="240"/>
        <w:jc w:val="both"/>
        <w:rPr/>
      </w:pPr>
      <w:r>
        <w:rPr/>
        <w:t>2. Στο Π.Σ. ΕΡΓΑΝΗ ΙΙ υποβάλλονται σε ψηφιακή μορφή τα στοιχεία που είναι απαραίτητα για την εποπτεία της αγοράς εργασίας και ιδίως τα παρακάτω:</w:t>
      </w:r>
    </w:p>
    <w:p>
      <w:pPr>
        <w:pStyle w:val="Normal"/>
        <w:spacing w:lineRule="auto" w:line="240"/>
        <w:jc w:val="both"/>
        <w:rPr/>
      </w:pPr>
      <w:r>
        <w:rPr/>
        <w:t>α) η σύμβαση εργασίας και η αναγγελία πρόσληψης του εργαζομένου,</w:t>
      </w:r>
    </w:p>
    <w:p>
      <w:pPr>
        <w:pStyle w:val="Normal"/>
        <w:spacing w:lineRule="auto" w:line="240"/>
        <w:jc w:val="both"/>
        <w:rPr/>
      </w:pPr>
      <w:r>
        <w:rPr/>
        <w:t xml:space="preserve">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σε αορίστου χρόνου, μετατροπή μερικής-εκ περιτροπής σε πλήρη απασχόληση, αλλαγή ειδικότητας, μεταβολή προσώπου του εργοδότη, </w:t>
      </w:r>
    </w:p>
    <w:p>
      <w:pPr>
        <w:pStyle w:val="Normal"/>
        <w:spacing w:lineRule="auto" w:line="240"/>
        <w:jc w:val="both"/>
        <w:rPr/>
      </w:pPr>
      <w:r>
        <w:rPr/>
        <w:t>γ) η κτήση ή της απώλεια μιας από τις ιδιότητες της περ. α) του άρθρου 2 της Διεθνούς Συμβάσεως της Διεθνούς Διασκέψεως της Ουασιγκτώνος που κυρώθηκε με το άρθρο πρώτο του ν.2269/1920 (Α’ 145). 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pPr>
        <w:pStyle w:val="Normal"/>
        <w:spacing w:lineRule="auto" w:line="240"/>
        <w:jc w:val="both"/>
        <w:rPr/>
      </w:pPr>
      <w:r>
        <w:rPr/>
        <w:t>ε) ο ετήσιος πίνακας προσωπικού του άρθρου 16 του ν. 2874/2000 (Α’ 286),</w:t>
      </w:r>
    </w:p>
    <w:p>
      <w:pPr>
        <w:pStyle w:val="Normal"/>
        <w:spacing w:lineRule="auto" w:line="240"/>
        <w:jc w:val="both"/>
        <w:rPr/>
      </w:pPr>
      <w:r>
        <w:rPr/>
        <w:t>στ) το μητρώο παραβατικότητας,</w:t>
      </w:r>
    </w:p>
    <w:p>
      <w:pPr>
        <w:pStyle w:val="Normal"/>
        <w:spacing w:lineRule="auto" w:line="240"/>
        <w:jc w:val="both"/>
        <w:rPr/>
      </w:pPr>
      <w:r>
        <w:rPr/>
        <w:t>ζ) το «Λευκό Μητρώο Συνεπών Επιχειρήσεων – ΠΕΡΣΕΑΣ».</w:t>
      </w:r>
    </w:p>
    <w:p>
      <w:pPr>
        <w:pStyle w:val="Normal"/>
        <w:spacing w:lineRule="auto" w:line="240"/>
        <w:jc w:val="both"/>
        <w:rPr/>
      </w:pPr>
      <w:r>
        <w:rPr/>
        <w:t xml:space="preserve">3. Στο Π.Σ. ΕΡΓΑΝΗ ΙΙ τηρούνται μητρώα και καταχωρούνται ψηφιακά στοιχεία που σχετίζονται με την άσκηση των συνδικαλιστικών δικαιωμάτων και των συλλογικών διαπραγματεύσεων και ιδίως τα παρακάτω: </w:t>
      </w:r>
    </w:p>
    <w:p>
      <w:pPr>
        <w:pStyle w:val="Normal"/>
        <w:spacing w:lineRule="auto" w:line="240"/>
        <w:jc w:val="both"/>
        <w:rPr/>
      </w:pPr>
      <w:r>
        <w:rPr/>
        <w:t xml:space="preserve">α) το Γενικό Μητρώο Συνδικαλιστικών Οργανώσεων Εργαζομένων (ΓΕ.ΜΗ.Σ.Ο.Ε.), </w:t>
      </w:r>
    </w:p>
    <w:p>
      <w:pPr>
        <w:pStyle w:val="Normal"/>
        <w:spacing w:lineRule="auto" w:line="240"/>
        <w:jc w:val="both"/>
        <w:rPr/>
      </w:pPr>
      <w:r>
        <w:rPr/>
        <w:t>β) το Γενικό Μητρώο Οργανώσεων Εργοδοτών (ΓΕ.ΜΗ.Ο.Ε.).</w:t>
      </w:r>
    </w:p>
    <w:p>
      <w:pPr>
        <w:pStyle w:val="Normal"/>
        <w:spacing w:lineRule="auto" w:line="240"/>
        <w:jc w:val="both"/>
        <w:rPr/>
      </w:pPr>
      <w:r>
        <w:rP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pPr>
        <w:pStyle w:val="Normal"/>
        <w:spacing w:lineRule="auto" w:line="240"/>
        <w:jc w:val="both"/>
        <w:rPr/>
      </w:pPr>
      <w:r>
        <w:rPr/>
        <w:t>5. Στο Π.Σ. ΕΡΓΑΝΗ ΙΙ καταχωρίζεται υποχρεωτικά η αναγωγή των αμοιβών, μισθών ή ημερομισθίων, σε αμοιβή ανά ώρα εργασίας.</w:t>
      </w:r>
    </w:p>
    <w:p>
      <w:pPr>
        <w:pStyle w:val="Normal"/>
        <w:spacing w:lineRule="auto" w:line="240"/>
        <w:jc w:val="center"/>
        <w:rPr>
          <w:b/>
          <w:b/>
        </w:rPr>
      </w:pPr>
      <w:r>
        <w:rPr>
          <w:b/>
        </w:rPr>
      </w:r>
    </w:p>
    <w:p>
      <w:pPr>
        <w:pStyle w:val="Normal"/>
        <w:spacing w:lineRule="auto" w:line="240"/>
        <w:jc w:val="center"/>
        <w:rPr/>
      </w:pPr>
      <w:r>
        <w:rPr>
          <w:b/>
        </w:rPr>
        <w:t>Άρθρο 74</w:t>
      </w:r>
    </w:p>
    <w:p>
      <w:pPr>
        <w:pStyle w:val="Normal"/>
        <w:spacing w:lineRule="auto" w:line="240"/>
        <w:jc w:val="center"/>
        <w:rPr/>
      </w:pPr>
      <w:r>
        <w:rPr>
          <w:b/>
        </w:rPr>
        <w:t>Ψηφιακή Κάρτα Εργασίας</w:t>
      </w:r>
    </w:p>
    <w:p>
      <w:pPr>
        <w:pStyle w:val="Normal"/>
        <w:spacing w:lineRule="auto" w:line="240"/>
        <w:jc w:val="both"/>
        <w:rPr/>
      </w:pPr>
      <w:r>
        <w:rPr/>
        <w:t>1. Επιχειρήσεις – εργοδότες υποχρεούνται να διαθέτουν και να λειτουργούν ηλεκτρονικό σύστημα μέτρησης του χρόνου εργασίας των εργαζομένων τους, άμεσα συνδεδεμένο και διαλειτουργικό, σε πραγματικό χρόνο, με το Π.Σ. ΕΡΓΑΝΗ ΙΙ.</w:t>
      </w:r>
    </w:p>
    <w:p>
      <w:pPr>
        <w:pStyle w:val="Normal"/>
        <w:spacing w:lineRule="auto" w:line="240"/>
        <w:jc w:val="both"/>
        <w:rPr/>
      </w:pPr>
      <w:r>
        <w:rPr/>
        <w:t xml:space="preserve">2. Η μέτρηση του χρόνου εργασίας πραγματοποιείται με τη χρήση ψηφιακής κάρτας εργασίας. Με τη χρήση της, καταγράφεται σε πραγματικό χρόνο στο Π.Σ. ΕΡΓΑΝΗ ΙΙ κάθε μεταβολή που αφορά στον χρόνο εργασίας των εργαζομένων, όπως ιδίως, η ώρα έναρξης και λήξης της εργασίας, το διάλειμμα, η υπέρβαση του νόμιμου ωραρίου εργασίας και κάθε είδους άδεια. </w:t>
      </w:r>
    </w:p>
    <w:p>
      <w:pPr>
        <w:pStyle w:val="Normal"/>
        <w:spacing w:lineRule="auto" w:line="240"/>
        <w:jc w:val="both"/>
        <w:rPr/>
      </w:pPr>
      <w:r>
        <w:rPr/>
        <w:t>3. Τα στοιχεία της Ψηφιακής Κάρτας Εργασίας διασταυρώνονται με τα στοιχεία που αναγράφονται στην Αναλυτική Περιοδική Δήλωση (Α.Π.Δ.) που υποβάλλεται από την επιχείρηση. Είναι δυνατή η αυτοματοποιημένη προσυμπλήρωση της ΑΠΔ από το Π.Σ. ΕΡΓΑΝΗ ΙΙ βάσει των στοιχείων που εισάγονται με τη χρήση της Ψηφιακής Κάρτας Εργασίας.</w:t>
      </w:r>
    </w:p>
    <w:p>
      <w:pPr>
        <w:pStyle w:val="Normal"/>
        <w:spacing w:lineRule="auto" w:line="240"/>
        <w:jc w:val="both"/>
        <w:rPr/>
      </w:pPr>
      <w:r>
        <w:rPr/>
        <w:t>4. Η Ψηφιακή Κάρτα Εργασίας αξιοποιείται από την Επιθεώρηση Εργασίας για τον έλεγχο τήρησης του ωραρίου των επιχειρήσεων. Εάν, κατά τον επιτόπιο έλεγχο σε επιχείρηση, διαπιστωθεί ότι η ψηφιακή κάρτα εργαζόμενου δεν είναι ενεργοποιημένη, επιβάλλεται στον εργοδότη πρόστιμο 10.500 ευρώ ανά εργαζόμενο που δεν έχει ενεργοποιημένη ψηφιακή κάρτα. Σε περίπτωση που σε τρεις ελέγχους, εντός χρονικού διαστήματος 12 μηνών, διαπιστωθεί η παράβαση της παρούσας παραγράφου επιβάλλεται προσωρινή διακοπή λειτουργίας της επιχείρησης για χρονικό διάστημα 15 ημερών.</w:t>
      </w:r>
    </w:p>
    <w:p>
      <w:pPr>
        <w:pStyle w:val="Normal"/>
        <w:spacing w:lineRule="auto" w:line="240"/>
        <w:jc w:val="both"/>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b/>
        </w:rPr>
        <w:t>Άρθρο 75</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b/>
        </w:rPr>
        <w:t xml:space="preserve">Ηλεκτρονική Υποβολή Εντύπων στο Π.Σ. ΕΡΓΑΝΗ εκπρόθεσμα </w:t>
      </w:r>
    </w:p>
    <w:p>
      <w:pPr>
        <w:pStyle w:val="Normal"/>
        <w:spacing w:lineRule="auto" w:line="240"/>
        <w:jc w:val="both"/>
        <w:rPr/>
      </w:pPr>
      <w:r>
        <w:rPr/>
        <w:t xml:space="preserve">1. Κάθε εργοδότης που δεν έχει υποβάλει  εμπρόθεσμα στο Π.Σ. ΕΡΓΑΝΗ έντυπο για το οποίο έχει υποχρέωση υποβολής, δύναται να το υποβάλει εκπροθέσμως. </w:t>
      </w:r>
    </w:p>
    <w:p>
      <w:pPr>
        <w:pStyle w:val="Normal"/>
        <w:spacing w:lineRule="auto" w:line="240"/>
        <w:jc w:val="both"/>
        <w:rPr/>
      </w:pPr>
      <w:r>
        <w:rPr/>
        <w:t>2. Κάθε εργοδότης δύναται, με τροποποιητική υποβολή, ηλεκτρονικώς, να προβεί σε διόρθωση στοιχείων εντύπου που έχει ήδη υποβάλει.</w:t>
      </w:r>
    </w:p>
    <w:p>
      <w:pPr>
        <w:pStyle w:val="Normal"/>
        <w:spacing w:lineRule="auto" w:line="240"/>
        <w:jc w:val="both"/>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b/>
        </w:rPr>
        <w:t>Άρθρο 76</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b/>
        </w:rPr>
        <w:t>Ενιαίοι κωδικοί και μητρώα μεταξύ Επιθεώρησης Εργασίας-e-ΕΦΚΑ-ΟΑΕΔ</w:t>
      </w:r>
    </w:p>
    <w:p>
      <w:pPr>
        <w:pStyle w:val="Normal"/>
        <w:spacing w:lineRule="auto" w:line="240"/>
        <w:jc w:val="both"/>
        <w:rPr/>
      </w:pPr>
      <w:r>
        <w:rPr/>
        <w:t>Για την απλούστευση των διαδικασιών ενοποιούνται, ομογενοποιούνται και συγχρονίζονται οι κωδικοί και τα μητρώα μεταξύ Επιθεώρησης Εργασίας, e-ΕΦΚΑ και ΟΑΕΔ και οι κωδικοί ειδικοτήτων και επαγγελμάτων μεταξύ ΕΡΓΑΝΗ, ΑΑΔΕ, e-ΕΦΚΑ και ΟΑΕΔ, αφού τεθεί σε λειτουργία το Π.Σ. ΕΡΓΑΝΗ ΙΙ.</w:t>
      </w:r>
    </w:p>
    <w:p>
      <w:pPr>
        <w:pStyle w:val="Normal"/>
        <w:spacing w:lineRule="auto" w:line="240"/>
        <w:jc w:val="both"/>
        <w:rPr/>
      </w:pPr>
      <w:r>
        <w:rPr/>
      </w:r>
    </w:p>
    <w:p>
      <w:pPr>
        <w:pStyle w:val="Normal"/>
        <w:spacing w:lineRule="auto" w:line="240"/>
        <w:jc w:val="center"/>
        <w:rPr/>
      </w:pPr>
      <w:r>
        <w:rPr>
          <w:b/>
        </w:rPr>
        <w:t>Άρθρο 77</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rPr>
      </w:pPr>
      <w:r>
        <w:rPr>
          <w:b/>
        </w:rPr>
        <w:t>Διαλειτουργικότητα πληροφοριακών συστημάτων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Το Π.Σ. ΕΡΓΑΝΗ ΙΙ διαλειτουργεί με το Π.Σ. Διάγνωσης Αναγκών Αγοράς Εργασίας που τηρείται στο ΕΙΕΑΔ, τον ΟΑΕΔ, την Επιτελική Δομή ΕΣΠΑ Υπουργείου Εργασίας και Κοινωνικών Υποθέσεων, Τομέα Απασχόλησης και Κοινωνικής Οικονομίας (ΑΠΚΟ), την Επιτελική Δομή της Εργασίας του Υπουργείου Εργασίας και Κοινωνικών Υποθέσεων, τον ΕΟΠΠΕΠ και κάθε άλλο φορέα που είναι αρμόδιος για την καταπολέμηση της ανεργίας, τη δια βίου μάθηση και κατάρτιση, την ανάπτυξη δεξιοτήτων για την ένταξη και την κινητικότητα στην αγορά εργασίας, καθώς και την κατάρτιση των επαγγελματικών προγραμμάτων και λειτουργεί ως διασταυρωτικός κόμβος.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 </w:t>
      </w:r>
    </w:p>
    <w:p>
      <w:pPr>
        <w:pStyle w:val="Normal"/>
        <w:spacing w:lineRule="auto" w:line="240"/>
        <w:jc w:val="center"/>
        <w:rPr/>
      </w:pPr>
      <w:r>
        <w:rPr>
          <w:b/>
        </w:rPr>
        <w:t>Άρθρο 78</w:t>
      </w:r>
    </w:p>
    <w:p>
      <w:pPr>
        <w:pStyle w:val="Normal"/>
        <w:spacing w:lineRule="auto" w:line="240"/>
        <w:jc w:val="center"/>
        <w:rPr/>
      </w:pPr>
      <w:r>
        <w:rPr>
          <w:b/>
        </w:rPr>
        <w:t>Καταχώρηση αλλαγής ωραρίου και υπερωριών στο Πληροφοριακό Σύστημα ΕΡΓΑΝΗ - Τροποποίηση περ. α και β παρ. 1 του άρθρου 80 του ν. 4144/2013</w:t>
      </w:r>
    </w:p>
    <w:p>
      <w:pPr>
        <w:pStyle w:val="Normal"/>
        <w:spacing w:lineRule="auto" w:line="240"/>
        <w:jc w:val="both"/>
        <w:rPr/>
      </w:pPr>
      <w:r>
        <w:rPr/>
        <w:t xml:space="preserve">1. Οι περιπτώσεις α και β της παρ. 1 του άρθρου 80 του ν. 4144/2013 (Α’ 88) τροποποιούνται και η παρ. 1 διαμορφώνεται ως εξής: </w:t>
      </w:r>
    </w:p>
    <w:p>
      <w:pPr>
        <w:pStyle w:val="Normal"/>
        <w:spacing w:lineRule="auto" w:line="240"/>
        <w:jc w:val="both"/>
        <w:rPr/>
      </w:pPr>
      <w:r>
        <w:rPr/>
        <w:t xml:space="preserve">«1.α. Ο εργοδότης υποχρεούται να καταχωρεί στο Π.Σ. ΕΡΓΑΝΗ κάθε αλλαγή ή τροποποίηση του ωραρίου ή της οργάνωσης του χρόνου εργασίας των εργαζομένων, το αργότερο έως και την ημέρα αλλαγής ή τροποποίησης του ωραρίου ή της οργάνωσης του χρόνου εργασίας και σε κάθε περίπτωση πριν την ανάληψη υπηρεσίας από τους εργαζομένους, καθώς και πριν την έναρξη της υπερωριακής απασχόλησης.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πριν από την έναρξη πραγματοποίησής της, επιβάλλονται με πράξη του αρμοδίου οργάνου σε βάρος του εργοδότη κυρώσεις, σύμφωνα με τα άρθρα 24 και 28 του ν. 3996/2011. </w:t>
      </w:r>
    </w:p>
    <w:p>
      <w:pPr>
        <w:pStyle w:val="Normal"/>
        <w:spacing w:lineRule="auto" w:line="240"/>
        <w:jc w:val="both"/>
        <w:rPr/>
      </w:pPr>
      <w:r>
        <w:rPr/>
        <w:t>β. Ο εργοδότης που απασχολεί οδηγούς φορτηγών αυτοκινήτων που διέπονται από τις διατάξεις των Κανονισμών (Ε.Κ.) 561/2006 και (Ε.Κ.) 165/2014 υποχρεούται να καταχωρεί κάθε αλλαγή ή τροποποίηση του ωραρίου ή της οργάνωσης του χρόνου εργασίας των εργαζομένων, καθώς και τη νόμιμη κατά την ισχύουσα νομοθεσία υπερωριακή απασχόληση, στο Π.Σ. ΕΡΓΑΝΗ μέχρι το τέλος κάθε εβδομαδιαίας περιόδου εργασίας. Όταν διαπιστώνεται από τα αρμόδια ελεγκτικά όργανα αλλαγή ή τροποποίηση του ωραρίου εργασίας ή της οργάνωσης του χρόνου εργασίας ή υπερωριακή απασχόληση, χωρίς αυτή να έχει καταχωρηθεί στο Π.Σ. ΕΡΓΑΝΗ μέχρι το  τέλος κάθε εβδομαδιαίας περιόδου εργασίας, επιβάλλονται με πράξη του αρμοδίου οργάνου σε βάρος του εργοδότη κυρώσεις, σύμφωνα με τα άρθρα 24 και 28 του ν. 3996/2011.»</w:t>
      </w:r>
    </w:p>
    <w:p>
      <w:pPr>
        <w:pStyle w:val="Normal"/>
        <w:spacing w:lineRule="auto" w:line="240"/>
        <w:jc w:val="both"/>
        <w:rPr/>
      </w:pPr>
      <w:r>
        <w:rPr/>
        <w:t>2. Η ισχύς του παρόντος εκκινεί από την έκδοση της απόφασης της περ. στ) της παρ. 4 του άρθρου 79.</w:t>
      </w:r>
    </w:p>
    <w:p>
      <w:pPr>
        <w:pStyle w:val="Normal"/>
        <w:spacing w:lineRule="auto" w:line="240"/>
        <w:jc w:val="both"/>
        <w:rPr/>
      </w:pPr>
      <w:r>
        <w:rPr/>
      </w:r>
    </w:p>
    <w:p>
      <w:pPr>
        <w:pStyle w:val="Normal"/>
        <w:spacing w:lineRule="auto" w:line="240"/>
        <w:jc w:val="center"/>
        <w:rPr>
          <w:b/>
          <w:b/>
        </w:rPr>
      </w:pPr>
      <w:r>
        <w:rPr>
          <w:b/>
        </w:rPr>
        <w:t>Άρθρο 79</w:t>
      </w:r>
    </w:p>
    <w:p>
      <w:pPr>
        <w:pStyle w:val="Normal"/>
        <w:spacing w:lineRule="auto" w:line="240"/>
        <w:jc w:val="center"/>
        <w:rPr>
          <w:b/>
          <w:b/>
        </w:rPr>
      </w:pPr>
      <w:r>
        <w:rPr>
          <w:b/>
        </w:rPr>
        <w:t>Εξουσιοδοτικές διατάξεις</w:t>
      </w:r>
    </w:p>
    <w:p>
      <w:pPr>
        <w:pStyle w:val="Normal"/>
        <w:spacing w:lineRule="auto" w:line="240"/>
        <w:jc w:val="both"/>
        <w:rPr/>
      </w:pPr>
      <w:r>
        <w:rPr/>
        <w:t>1. Με κοινή απόφαση των Υπουργών Εργασίας και Κοινωνικών Υποθέσεων και Ψηφιακής Διακυβέρνησης δύναται να ρυθμίζεται κάθε τεχνικό ζήτημα που αφορά στη λειτουργία του Π.Σ. ΕΡΓΑΝΗ ΙΙ και τη διαλειτουργικότητά του με άλλα πληροφοριακά συστήματα.</w:t>
      </w:r>
    </w:p>
    <w:p>
      <w:pPr>
        <w:pStyle w:val="Normal"/>
        <w:spacing w:lineRule="auto" w:line="240"/>
        <w:jc w:val="both"/>
        <w:rPr/>
      </w:pPr>
      <w:r>
        <w:rPr/>
        <w:t>2. Με όμοια απόφαση δύναται να ρυθμίζεται κάθε τεχνικό ζήτημα και αναγκαία λεπτομέρεια σχετικά με την Ψηφιακή Κάρτα Εργασίας, τεχνικά ζητήματα σχετικά με την πιστοποίηση των χρηστών, καθώς και την προστασία των δεδομένων προσωπικού χαρακτήρα.</w:t>
      </w:r>
    </w:p>
    <w:p>
      <w:pPr>
        <w:pStyle w:val="Normal"/>
        <w:spacing w:lineRule="auto" w:line="240"/>
        <w:jc w:val="both"/>
        <w:rPr/>
      </w:pPr>
      <w:r>
        <w:rPr/>
        <w:t>3. Με κοινή απόφαση των Υπουργών Οικονομικών και Εργασίας και Κοινωνικών Υποθέσεων δύναται να ρυθμίζονται οι όροι και οι προϋποθέσεις και κάθε λεπτομέρεια για την εφαρμογή της παρ. 5 του άρθρου 73.</w:t>
      </w:r>
    </w:p>
    <w:p>
      <w:pPr>
        <w:pStyle w:val="Normal"/>
        <w:spacing w:lineRule="auto" w:line="240"/>
        <w:jc w:val="both"/>
        <w:rPr/>
      </w:pPr>
      <w:r>
        <w:rPr/>
        <w:t>4. Με απόφαση του Υπουργού Εργασίας και Κοινωνικών Υποθέσεων ορίζονται:</w:t>
      </w:r>
    </w:p>
    <w:p>
      <w:pPr>
        <w:pStyle w:val="Normal"/>
        <w:spacing w:lineRule="auto" w:line="240"/>
        <w:jc w:val="both"/>
        <w:rPr/>
      </w:pPr>
      <w:r>
        <w:rPr/>
        <w:t>α) τα στοιχεία που είναι απαραίτητα για την εποπτεία της αγοράς εργασίας και την άσκηση των συνδικαλιστικών δικαιωμάτων, τα οποία θα καταχωρίζονται ψηφιακά στο Π.Σ. ΕΡΓΑΝΗ ΙΙ, πέρα από τα αναφερόμενα στις παρ. 3 και 4 του άρθρου 73,</w:t>
      </w:r>
    </w:p>
    <w:p>
      <w:pPr>
        <w:pStyle w:val="Normal"/>
        <w:spacing w:lineRule="auto" w:line="240"/>
        <w:jc w:val="both"/>
        <w:rPr/>
      </w:pPr>
      <w:r>
        <w:rPr/>
        <w:t>β) οι επιχειρήσεις προσδιοριζόμενες κατά κλάδο, αριθμό προσωπικού, γεωγραφική περιφέρεια ή οποιοδήποτε άλλο κριτήριο, οι οποίες θα υποχρεούνται να καταχωρίζουν ψηφιακά στοιχεία στο Π.Σ. ΕΡΓΑΝΗ ΙΙ, καθώς και η έναρξη της υποχρέωσης αυτής,</w:t>
      </w:r>
    </w:p>
    <w:p>
      <w:pPr>
        <w:pStyle w:val="Normal"/>
        <w:spacing w:lineRule="auto" w:line="240"/>
        <w:jc w:val="both"/>
        <w:rPr/>
      </w:pPr>
      <w:r>
        <w:rPr/>
        <w:t>γ) οι κλάδοι, το μέγεθος και το είδος των επιχειρήσεων στις οποίες θα εφαρμοστεί το σύστημα της ψηφιακής κάρτας εργασίας και θα ενταχθούν στο πεδίο εφαρμογής της παρούσας ρύθμισης, οι όροι, οι προϋποθέσεις, καθώς και κάθε αναγκαία λεπτομέρεια για την εφαρμογή της,</w:t>
      </w:r>
    </w:p>
    <w:p>
      <w:pPr>
        <w:pStyle w:val="Normal"/>
        <w:spacing w:lineRule="auto" w:line="240"/>
        <w:jc w:val="both"/>
        <w:rPr/>
      </w:pPr>
      <w:r>
        <w:rPr/>
        <w:t>δ) η δυνατότητα αυτοματοποιημένης προσυμπλήρωσης της Αναλυτικής Περιοδικής Δήλωσης (ΑΠΔ) βάσει των καταχωρήσεων που θα γίνονται με χρήση της Ψηφιακής Κάρτας Εργασίας,</w:t>
      </w:r>
    </w:p>
    <w:p>
      <w:pPr>
        <w:pStyle w:val="Normal"/>
        <w:spacing w:lineRule="auto" w:line="240"/>
        <w:jc w:val="both"/>
        <w:rPr/>
      </w:pPr>
      <w:r>
        <w:rPr/>
        <w:t>ε) η διαδικασία και οι προϋποθέσεις εκπρόθεσμης υποβολής των στοιχείων στο Π.Σ. ΕΡΓΑΝΗ ΙΙ και κάθε λεπτομέρεια που απαιτείται για την εφαρμογή του άρθρου 3,</w:t>
      </w:r>
    </w:p>
    <w:p>
      <w:pPr>
        <w:pStyle w:val="Normal"/>
        <w:spacing w:lineRule="auto" w:line="240"/>
        <w:jc w:val="both"/>
        <w:rPr/>
      </w:pPr>
      <w:r>
        <w:rPr/>
        <w:t>στ) τα στοιχεία από τα οποία διαπιστώνεται εάν ο εργαζόμενος έχει μία από τις ιδιότητες της περ. α) του άρθρου 2 της Διεθνούς Συμβάσεως της Διεθνούς Διασκέψεως της Ουασιγκτώνος που κυρώθηκε με το άρθρο πρώτο του ν. 2269/1920,</w:t>
      </w:r>
    </w:p>
    <w:p>
      <w:pPr>
        <w:pStyle w:val="Normal"/>
        <w:spacing w:lineRule="auto" w:line="240"/>
        <w:jc w:val="both"/>
        <w:rPr/>
      </w:pPr>
      <w:r>
        <w:rPr/>
        <w:t>ζ) η διαδικασία καταχώρισης, τα στοιχεία που γνωστοποιούνται και κάθε άλλη αναγκαία λεπτομέρεια για την εφαρμογή του άρθρου 78.</w:t>
      </w:r>
    </w:p>
    <w:p>
      <w:pPr>
        <w:pStyle w:val="Normal"/>
        <w:spacing w:lineRule="auto" w:line="240"/>
        <w:jc w:val="both"/>
        <w:rPr/>
      </w:pPr>
      <w:r>
        <w:rPr/>
      </w:r>
    </w:p>
    <w:p>
      <w:pPr>
        <w:pStyle w:val="Normal"/>
        <w:spacing w:lineRule="auto" w:line="240"/>
        <w:jc w:val="center"/>
        <w:rPr>
          <w:b/>
          <w:b/>
        </w:rPr>
      </w:pPr>
      <w:r>
        <w:rPr>
          <w:b/>
        </w:rPr>
        <w:t>Άρθρο 80</w:t>
      </w:r>
    </w:p>
    <w:p>
      <w:pPr>
        <w:pStyle w:val="Normal"/>
        <w:spacing w:lineRule="auto" w:line="240"/>
        <w:jc w:val="center"/>
        <w:rPr>
          <w:b/>
          <w:b/>
        </w:rPr>
      </w:pPr>
      <w:r>
        <w:rPr>
          <w:b/>
        </w:rPr>
        <w:t>Μεταβατικές – Καταργούμενες Διατάξεις</w:t>
      </w:r>
    </w:p>
    <w:p>
      <w:pPr>
        <w:pStyle w:val="Normal"/>
        <w:spacing w:lineRule="auto" w:line="240" w:before="240" w:after="160"/>
        <w:jc w:val="both"/>
        <w:rPr>
          <w:color w:val="000000"/>
        </w:rPr>
      </w:pPr>
      <w:r>
        <w:rPr>
          <w:color w:val="000000"/>
        </w:rPr>
        <w:t xml:space="preserve">1. Η παρ. 1 του άρθρου 55 του ν. 4310/2014 (Α΄ 258) καταργείται και οι υπόλοιπες παράγραφοι του άρθρου 55 αναριθμούνται αντίστοιχα. </w:t>
      </w:r>
    </w:p>
    <w:p>
      <w:pPr>
        <w:pStyle w:val="Normal"/>
        <w:spacing w:lineRule="auto" w:line="240" w:before="240" w:after="160"/>
        <w:jc w:val="both"/>
        <w:rPr>
          <w:color w:val="000000"/>
        </w:rPr>
      </w:pPr>
      <w:r>
        <w:rPr>
          <w:color w:val="000000"/>
        </w:rPr>
        <w:t>2. Οι επιχειρήσεις που συντάσσουν τις οικονομικές τους καταστάσεις με βάση τα Διεθνή ή τα Ελληνικά Λογιστικά Πρότυπα προσαρμόζουν, αντιστοίχως, τις προβλέψεις αποζημίωσης προσωπικού και λοιπές υποχρεώσεις (IAS 37 και 19) και προβλέψεις αποζημίωσης προσωπικού λόγω εξόδου (λογαριασμός 44.00) στο άρθρο 63 μέχρι τη λήξη της επόμενης από την τρέχουσα κατά τη δημοσίευση του παρόντος χρήσεως.</w:t>
      </w:r>
    </w:p>
    <w:p>
      <w:pPr>
        <w:pStyle w:val="Normal"/>
        <w:spacing w:lineRule="auto" w:line="240" w:before="240" w:after="160"/>
        <w:jc w:val="both"/>
        <w:rPr>
          <w:color w:val="000000"/>
        </w:rPr>
      </w:pPr>
      <w:r>
        <w:rPr>
          <w:color w:val="000000"/>
        </w:rPr>
        <w:t>3. Οι διατάξεις τ</w:t>
      </w:r>
      <w:r>
        <w:rPr>
          <w:color w:val="000000"/>
          <w:lang w:val="en-US"/>
        </w:rPr>
        <w:t>o</w:t>
      </w:r>
      <w:r>
        <w:rPr>
          <w:color w:val="000000"/>
        </w:rPr>
        <w:t>υ άρθρου 64 ισχύουν από την 1η.1.2022.</w:t>
      </w:r>
    </w:p>
    <w:p>
      <w:pPr>
        <w:pStyle w:val="Normal"/>
        <w:shd w:val="clear" w:color="auto" w:fill="FFFFFF"/>
        <w:spacing w:lineRule="auto" w:line="240" w:before="240" w:after="160"/>
        <w:jc w:val="both"/>
        <w:rPr>
          <w:color w:val="000000"/>
        </w:rPr>
      </w:pPr>
      <w:r>
        <w:rPr>
          <w:color w:val="000000"/>
        </w:rPr>
        <w:t>3. Η διάταξη του άρθρου 65 εφαρμόζεται για καταγγελίες που γίνονται μετά τη δημοσίευση του παρόντος νόμου.</w:t>
      </w:r>
    </w:p>
    <w:p>
      <w:pPr>
        <w:pStyle w:val="Normal"/>
        <w:pBdr/>
        <w:spacing w:lineRule="auto" w:line="240" w:before="0" w:after="0"/>
        <w:jc w:val="both"/>
        <w:rPr>
          <w:color w:val="000000"/>
        </w:rPr>
      </w:pPr>
      <w:r>
        <w:rPr/>
        <w:t>4. Απ</w:t>
      </w:r>
      <w:r>
        <w:rPr>
          <w:color w:val="000000"/>
        </w:rPr>
        <w:t>ό την έναρξη ισχύος του παρόντος, καταργείται κάθε διάταξη περί χειρόγραφης εκπρόθεσμης υποβολής εντύπου ή λοιπών στοιχείων που ο εργοδότης έχει υποχρέωση να υποβάλει ενώπιον της Επιθεώρησης Εργασίας ή του ΟΑΕΔ.</w:t>
      </w:r>
    </w:p>
    <w:p>
      <w:pPr>
        <w:pStyle w:val="Normal"/>
        <w:pBdr/>
        <w:spacing w:lineRule="auto" w:line="240" w:before="0" w:after="0"/>
        <w:jc w:val="both"/>
        <w:rPr>
          <w:color w:val="000000"/>
        </w:rPr>
      </w:pPr>
      <w:r>
        <w:rPr>
          <w:color w:val="000000"/>
        </w:rPr>
        <w:t>5. Οι διοικητικές κυρώσεις της παρ. 4 του άρθρου 74 επιβάλλονται δύο μήνες μετά την έκδοση της απόφασης της περ. γ της παρ. 4 του άρθρου 79, σύμφωνα με την οποία η αντίστοιχη επιχείρηση οφείλει να εφαρμόζει το σύστημα της ψηφιακής κάρτας εργασίας.</w:t>
      </w:r>
    </w:p>
    <w:p>
      <w:pPr>
        <w:pStyle w:val="Normal"/>
        <w:spacing w:lineRule="auto" w:line="240"/>
        <w:jc w:val="both"/>
        <w:rPr/>
      </w:pPr>
      <w:r>
        <w:rPr>
          <w:color w:val="000000"/>
        </w:rPr>
        <w:t>6. Για τις επιχειρήσεις, στις οποίες εφαρμόζεται το σύστημα της Ψηφιακής Κάρτας Εργασίας, μετά την έκδοση της υπουργικής απόφασης της παρ. 4 του άρθρου 79, καταργείται το ειδικό βιβλίο υπερωριών του άρθρου 9 του από 27.6-4.7.1932 π.δ. (Α 212) και του άρθρου 13 του ν. 3846/ 2010 (Α  66).</w:t>
      </w:r>
    </w:p>
    <w:p>
      <w:pPr>
        <w:pStyle w:val="Normal"/>
        <w:spacing w:lineRule="auto" w:line="240"/>
        <w:ind w:left="360" w:hanging="0"/>
        <w:jc w:val="both"/>
        <w:rPr/>
      </w:pPr>
      <w:r>
        <w:rPr/>
      </w:r>
    </w:p>
    <w:p>
      <w:pPr>
        <w:pStyle w:val="Normal"/>
        <w:spacing w:lineRule="auto" w:line="240"/>
        <w:rPr>
          <w:b/>
          <w:b/>
        </w:rPr>
      </w:pPr>
      <w:r>
        <w:rPr>
          <w:b/>
        </w:rPr>
      </w:r>
      <w:r>
        <w:br w:type="page"/>
      </w:r>
    </w:p>
    <w:p>
      <w:pPr>
        <w:pStyle w:val="Normal"/>
        <w:shd w:val="clear" w:color="auto" w:fill="FFFFFF"/>
        <w:spacing w:lineRule="auto" w:line="240" w:before="0" w:after="0"/>
        <w:rPr>
          <w:b/>
          <w:b/>
          <w:color w:val="323130"/>
          <w:sz w:val="24"/>
          <w:szCs w:val="24"/>
        </w:rPr>
      </w:pPr>
      <w:r>
        <w:rPr>
          <w:b/>
          <w:color w:val="323130"/>
          <w:sz w:val="24"/>
          <w:szCs w:val="24"/>
        </w:rPr>
        <w:t>ΚΕΦΑΛΑΙΟ Δ: ΡΥΘΜΙΣΕΙΣ ΣΥΛΛΟΓΙΚΟΥ ΕΡΓΑΤΙΚΟΥ ΔΙΚΑΙΟΥ</w:t>
      </w:r>
    </w:p>
    <w:p>
      <w:pPr>
        <w:pStyle w:val="Normal"/>
        <w:shd w:val="clear" w:color="auto" w:fill="FFFFFF"/>
        <w:spacing w:lineRule="auto" w:line="240" w:before="0" w:after="0"/>
        <w:rPr>
          <w:b/>
          <w:b/>
          <w:color w:val="000000"/>
        </w:rPr>
      </w:pPr>
      <w:r>
        <w:rPr>
          <w:b/>
          <w:color w:val="000000"/>
        </w:rPr>
      </w:r>
    </w:p>
    <w:p>
      <w:pPr>
        <w:pStyle w:val="Normal"/>
        <w:widowControl w:val="false"/>
        <w:spacing w:lineRule="auto" w:line="240"/>
        <w:jc w:val="center"/>
        <w:rPr>
          <w:b/>
          <w:b/>
          <w:color w:val="000000"/>
        </w:rPr>
      </w:pPr>
      <w:r>
        <w:rPr>
          <w:b/>
          <w:color w:val="000000"/>
        </w:rPr>
      </w:r>
    </w:p>
    <w:p>
      <w:pPr>
        <w:pStyle w:val="Normal"/>
        <w:widowControl w:val="false"/>
        <w:spacing w:lineRule="auto" w:line="240"/>
        <w:jc w:val="center"/>
        <w:rPr>
          <w:color w:val="000000"/>
        </w:rPr>
      </w:pPr>
      <w:r>
        <w:rPr>
          <w:b/>
          <w:color w:val="000000"/>
        </w:rPr>
        <w:t>Άρθρο 81</w:t>
      </w:r>
    </w:p>
    <w:p>
      <w:pPr>
        <w:pStyle w:val="Normal"/>
        <w:widowControl w:val="false"/>
        <w:spacing w:lineRule="auto" w:line="240"/>
        <w:jc w:val="center"/>
        <w:rPr>
          <w:b/>
          <w:b/>
          <w:color w:val="000000"/>
        </w:rPr>
      </w:pPr>
      <w:r>
        <w:rPr>
          <w:b/>
          <w:color w:val="000000"/>
        </w:rPr>
        <w:t>Είδη συνδικαλιστικών οργανώσεων - Τροποποίηση περ. γγ παρ. 2 του άρθρου 1 του ν. 1264/1982</w:t>
      </w:r>
    </w:p>
    <w:p>
      <w:pPr>
        <w:pStyle w:val="Normal"/>
        <w:widowControl w:val="false"/>
        <w:spacing w:lineRule="auto" w:line="240"/>
        <w:jc w:val="both"/>
        <w:rPr>
          <w:b/>
          <w:b/>
          <w:color w:val="000000"/>
        </w:rPr>
      </w:pPr>
      <w:r>
        <w:rPr>
          <w:color w:val="000000"/>
        </w:rPr>
        <w:t>Η περ. γγ της παρ. 2 του άρθρου 1 του ν. 1264/1982 (Α’ 79) τροποποιείται, ώστε η ιδρυτική πράξη μιας ένωσης προσώπων να κατατίθεται στο ΓΕ.ΜΗ.Σ.Ο.Ε. αντί του αρμόδιου δικαστηρίου και η παρ. 2 διαμορφώνεται ως εξής:</w:t>
      </w:r>
    </w:p>
    <w:p>
      <w:pPr>
        <w:pStyle w:val="Normal"/>
        <w:widowControl w:val="false"/>
        <w:spacing w:lineRule="auto" w:line="240"/>
        <w:jc w:val="both"/>
        <w:rPr>
          <w:color w:val="000000"/>
        </w:rPr>
      </w:pPr>
      <w:r>
        <w:rPr>
          <w:b/>
          <w:color w:val="000000"/>
        </w:rPr>
        <w:t>«</w:t>
      </w:r>
      <w:r>
        <w:rPr>
          <w:color w:val="000000"/>
        </w:rPr>
        <w:t>2. Οι συνδικαλιστικές οργανώσεις διακρίνονται σε πρωτοβάθμιες, δευτεροβάθμιες και τριτοβάθμιες.</w:t>
      </w:r>
    </w:p>
    <w:p>
      <w:pPr>
        <w:pStyle w:val="Normal"/>
        <w:widowControl w:val="false"/>
        <w:spacing w:lineRule="auto" w:line="240"/>
        <w:jc w:val="both"/>
        <w:rPr>
          <w:color w:val="000000"/>
        </w:rPr>
      </w:pPr>
      <w:r>
        <w:rPr>
          <w:color w:val="000000"/>
        </w:rPr>
        <w:t>α) Πρωτοβάθμιες συνδικαλιστικές οργανώσεις είναι:</w:t>
      </w:r>
    </w:p>
    <w:p>
      <w:pPr>
        <w:pStyle w:val="Normal"/>
        <w:widowControl w:val="false"/>
        <w:spacing w:lineRule="auto" w:line="240"/>
        <w:jc w:val="both"/>
        <w:rPr>
          <w:color w:val="000000"/>
        </w:rPr>
      </w:pPr>
      <w:r>
        <w:rPr>
          <w:color w:val="000000"/>
        </w:rPr>
        <w:t>αα) τα σωματεία,</w:t>
      </w:r>
    </w:p>
    <w:p>
      <w:pPr>
        <w:pStyle w:val="Normal"/>
        <w:widowControl w:val="false"/>
        <w:spacing w:lineRule="auto" w:line="240"/>
        <w:jc w:val="both"/>
        <w:rPr>
          <w:color w:val="000000"/>
        </w:rPr>
      </w:pPr>
      <w:r>
        <w:rPr>
          <w:color w:val="000000"/>
        </w:rPr>
        <w:t>ββ) τα τοπικά παραρτήματα συνδικαλιστικών οργανώσεων ευρύτερης περιφέρειας ή πανελλαδικής έκτασης, που προβλέπονται από τα καταστατικά τους και μόνο για το δικαίωμα να γίνουν μέλη του αντίστοιχου εργατικού κέντρου,</w:t>
      </w:r>
    </w:p>
    <w:p>
      <w:pPr>
        <w:pStyle w:val="Normal"/>
        <w:widowControl w:val="false"/>
        <w:spacing w:lineRule="auto" w:line="240"/>
        <w:jc w:val="both"/>
        <w:rPr>
          <w:color w:val="000000"/>
        </w:rPr>
      </w:pPr>
      <w:r>
        <w:rPr>
          <w:color w:val="000000"/>
        </w:rPr>
        <w:t xml:space="preserve">γγ) Οι ενώσεις προσώπων, μία για κάθε εκμετάλλευση, επιχείρηση, δημόσια υπηρεσία, Ν.Π.Δ.Δ. ή Ο.Τ.Α., που συνιστούν δέκα (10) τουλάχιστον εργαζόμενοι, με ιδρυτική πράξη την οποία καταθέτουν στο Γενικό Μητρώο Συνδικαλιστικών Οργανώσεων Εργαζομένων του άρθρου 2 και κοινοποιούν στον εργοδότη, εφόσον ο συνολικός αριθμός των εργαζομένων δεν υπερβαίνει τους σαράντα (40) και δεν υπάρχει σωματείο με τους μισούς τουλάχιστον ως μέλη του. Εάν, μετά την τυχόν σύσταση της ένωσης προσώπων, πάψει να συντρέχει μία από τις παραπάνω προϋποθέσεις, η ένωση προσώπων διαλύεται, χωρίς άλλη διατύπωση. Η ιδρυτική πράξη της ένωσης προσώπων πρέπει να αναφέρει απαραίτητα τον σκοπό της, δύο εκπροσώπους της και τη διάρκειά της που δεν υπερβαίνει το εξάμηνο. </w:t>
      </w:r>
    </w:p>
    <w:p>
      <w:pPr>
        <w:pStyle w:val="Normal"/>
        <w:widowControl w:val="false"/>
        <w:spacing w:lineRule="auto" w:line="240"/>
        <w:jc w:val="both"/>
        <w:rPr>
          <w:color w:val="000000"/>
        </w:rPr>
      </w:pPr>
      <w:r>
        <w:rPr>
          <w:color w:val="000000"/>
        </w:rPr>
        <w:t xml:space="preserve">Για τις ενώσεις προσώπων, εκτός από την παρ. 2 του άρθρου 54, εφαρμόζονται ανάλογα και οι διατάξεις για τα σωματεία των άρθρων 31, 32 παρ. 1 περ.α, 35 παρ. 1, 2, 6, 7 και 8 του νόμου αυτού. </w:t>
      </w:r>
    </w:p>
    <w:p>
      <w:pPr>
        <w:pStyle w:val="Normal"/>
        <w:widowControl w:val="false"/>
        <w:spacing w:lineRule="auto" w:line="240"/>
        <w:jc w:val="both"/>
        <w:rPr>
          <w:color w:val="000000"/>
        </w:rPr>
      </w:pPr>
      <w:r>
        <w:rPr>
          <w:color w:val="000000"/>
        </w:rPr>
        <w:t>Για την εκλογή των εκπροσώπων της ένωσης προσώπων επιμελείται τριμελής εφορευτική επιτροπή.</w:t>
      </w:r>
    </w:p>
    <w:p>
      <w:pPr>
        <w:pStyle w:val="Normal"/>
        <w:widowControl w:val="false"/>
        <w:spacing w:lineRule="auto" w:line="240"/>
        <w:jc w:val="both"/>
        <w:rPr>
          <w:color w:val="000000"/>
        </w:rPr>
      </w:pPr>
      <w:r>
        <w:rPr>
          <w:color w:val="000000"/>
        </w:rPr>
        <w:t>β) Δευτεροβάθμιες συνδικαλιστικές οργανώσεις είναι οι Ομοσπονδίες και τα Εργατικά Κέντρα. Οι Ομοσπονδίες είναι ενώσεις δύο (2) τουλάχιστον σωματείων του ίδιου ή συναφών κλάδων οικονομικής δραστηριότητας ή του ίδιου ή συναφών επαγγελμάτων. Τα Εργατικά Κέντρα είναι ενώσεις δύο (2) τουλάχιστον σωματείων και τοπικών παραρτημάτων που έχουν την έδρα τους μέσα στην περιφέρεια του αντίστοιχου Εργατικού Κέντρου, ανεξάρτητα από τον τόπο απασχόλησης των μελών τους.</w:t>
      </w:r>
    </w:p>
    <w:p>
      <w:pPr>
        <w:pStyle w:val="Normal"/>
        <w:widowControl w:val="false"/>
        <w:spacing w:lineRule="auto" w:line="240"/>
        <w:jc w:val="both"/>
        <w:rPr>
          <w:color w:val="000000"/>
        </w:rPr>
      </w:pPr>
      <w:r>
        <w:rPr>
          <w:color w:val="000000"/>
        </w:rPr>
        <w:t>γ) Τριτοβάθμιες συνδικαλιστικές οργανώσεις (συνομοσπονδίες) είναι ενώσεις Ομοσπονδιών και Εργατικών Κέντρων.»</w:t>
      </w:r>
    </w:p>
    <w:p>
      <w:pPr>
        <w:pStyle w:val="Normal"/>
        <w:widowControl w:val="false"/>
        <w:spacing w:lineRule="auto" w:line="240"/>
        <w:jc w:val="center"/>
        <w:rPr>
          <w:b/>
          <w:b/>
          <w:color w:val="000000"/>
        </w:rPr>
      </w:pPr>
      <w:r>
        <w:rPr>
          <w:b/>
          <w:color w:val="000000"/>
        </w:rPr>
      </w:r>
    </w:p>
    <w:p>
      <w:pPr>
        <w:pStyle w:val="Normal"/>
        <w:widowControl w:val="false"/>
        <w:spacing w:lineRule="auto" w:line="240"/>
        <w:jc w:val="center"/>
        <w:rPr>
          <w:color w:val="000000"/>
        </w:rPr>
      </w:pPr>
      <w:r>
        <w:rPr>
          <w:b/>
          <w:color w:val="000000"/>
        </w:rPr>
        <w:t>Άρθρο 82</w:t>
      </w:r>
    </w:p>
    <w:p>
      <w:pPr>
        <w:pStyle w:val="Normal"/>
        <w:widowControl w:val="false"/>
        <w:spacing w:lineRule="auto" w:line="240"/>
        <w:jc w:val="center"/>
        <w:rPr>
          <w:b/>
          <w:b/>
          <w:color w:val="000000"/>
        </w:rPr>
      </w:pPr>
      <w:r>
        <w:rPr>
          <w:b/>
          <w:color w:val="000000"/>
        </w:rPr>
        <w:t>Καταχώριση συνδικαλιστικών οργανώσεων - Αντικατάσταση άρθρου 2 του ν. 1264/1982</w:t>
      </w:r>
    </w:p>
    <w:p>
      <w:pPr>
        <w:pStyle w:val="Normal"/>
        <w:widowControl w:val="false"/>
        <w:spacing w:lineRule="auto" w:line="240"/>
        <w:rPr>
          <w:b/>
          <w:b/>
          <w:color w:val="000000"/>
        </w:rPr>
      </w:pPr>
      <w:r>
        <w:rPr>
          <w:b/>
          <w:color w:val="000000"/>
        </w:rPr>
      </w:r>
    </w:p>
    <w:p>
      <w:pPr>
        <w:pStyle w:val="Normal"/>
        <w:widowControl w:val="false"/>
        <w:spacing w:lineRule="auto" w:line="240"/>
        <w:jc w:val="both"/>
        <w:rPr>
          <w:color w:val="000000"/>
        </w:rPr>
      </w:pPr>
      <w:r>
        <w:rPr>
          <w:color w:val="000000"/>
        </w:rPr>
        <w:t>1. Το άρθρο 2 του ν. 1264/1982 αντικαθίσταται ως εξής:</w:t>
      </w:r>
    </w:p>
    <w:p>
      <w:pPr>
        <w:pStyle w:val="Normal"/>
        <w:widowControl w:val="false"/>
        <w:spacing w:lineRule="auto" w:line="240"/>
        <w:jc w:val="both"/>
        <w:rPr>
          <w:color w:val="000000"/>
        </w:rPr>
      </w:pPr>
      <w:r>
        <w:rPr>
          <w:color w:val="000000"/>
        </w:rPr>
        <w:t xml:space="preserve">«1. Οι συνδικαλιστικές οργανώσεις εργαζομένων εγγράφονται στο Γενικό Μητρώο Συνδικαλιστικών Οργανώσεων Εργαζομένων (ΓΕ.ΜΗ.Σ.Ο.Ε.) της περ. β της παρ. 4 του άρθρου 6 του ν. 1876/1990 (Α’ 27). </w:t>
      </w:r>
    </w:p>
    <w:p>
      <w:pPr>
        <w:pStyle w:val="Normal"/>
        <w:widowControl w:val="false"/>
        <w:spacing w:lineRule="auto" w:line="240"/>
        <w:jc w:val="both"/>
        <w:rPr>
          <w:color w:val="000000"/>
        </w:rPr>
      </w:pPr>
      <w:r>
        <w:rPr>
          <w:color w:val="000000"/>
        </w:rPr>
        <w:t>2. Το ΓΕ.ΜΗ.Σ.Ο.Ε. τηρείται στο πληροφοριακό σύστημα ΕΡΓΑΝΗ ή σε τυχόν μετεξέλιξη του συστήματος αυτού.</w:t>
      </w:r>
    </w:p>
    <w:p>
      <w:pPr>
        <w:pStyle w:val="Normal"/>
        <w:widowControl w:val="false"/>
        <w:spacing w:lineRule="auto" w:line="240"/>
        <w:jc w:val="both"/>
        <w:rPr>
          <w:color w:val="000000"/>
        </w:rPr>
      </w:pPr>
      <w:r>
        <w:rPr>
          <w:color w:val="000000"/>
        </w:rPr>
        <w:t>3. Για την εγγραφή μιας συνδικαλιστικής οργάνωσης στο ΓΕ.ΜΗ.Σ.Ο.Ε. απαιτείται να υποβληθούν ψηφιακά τα παρακάτω στοιχεία:</w:t>
      </w:r>
    </w:p>
    <w:p>
      <w:pPr>
        <w:pStyle w:val="Normal"/>
        <w:widowControl w:val="false"/>
        <w:spacing w:lineRule="auto" w:line="240"/>
        <w:jc w:val="both"/>
        <w:rPr>
          <w:color w:val="000000"/>
        </w:rPr>
      </w:pPr>
      <w:r>
        <w:rPr>
          <w:color w:val="000000"/>
        </w:rPr>
        <w:t>α. Καταστατικό</w:t>
      </w:r>
    </w:p>
    <w:p>
      <w:pPr>
        <w:pStyle w:val="Normal"/>
        <w:widowControl w:val="false"/>
        <w:spacing w:lineRule="auto" w:line="240"/>
        <w:jc w:val="both"/>
        <w:rPr>
          <w:color w:val="000000"/>
        </w:rPr>
      </w:pPr>
      <w:r>
        <w:rPr>
          <w:color w:val="000000"/>
        </w:rPr>
        <w:t>β. Διαταγή ή απόφαση του αρμόδιου δικαστηρίου, με την οποία εγκρίθηκε το Σωματείο</w:t>
      </w:r>
    </w:p>
    <w:p>
      <w:pPr>
        <w:pStyle w:val="Normal"/>
        <w:widowControl w:val="false"/>
        <w:spacing w:lineRule="auto" w:line="240"/>
        <w:jc w:val="both"/>
        <w:rPr>
          <w:color w:val="000000"/>
        </w:rPr>
      </w:pPr>
      <w:r>
        <w:rPr>
          <w:color w:val="000000"/>
        </w:rPr>
        <w:t>γ. τα στοιχεία του άρθρου 81 του Αστικού Κώδικα.</w:t>
      </w:r>
    </w:p>
    <w:p>
      <w:pPr>
        <w:pStyle w:val="Normal"/>
        <w:widowControl w:val="false"/>
        <w:spacing w:lineRule="auto" w:line="240"/>
        <w:jc w:val="both"/>
        <w:rPr/>
      </w:pPr>
      <w:r>
        <w:rPr/>
        <w:t>Τα αποτελέσματα των άρθρων 83 επ. του Αστικού Κώδικα επέρχονται με την εγγραφή της συνδικαλιστικής οργάνωσης στο ΓΕ.ΜΗ.Σ.Ο.Ε. και την κατάθεση σε αυτό όλων των κατά νόμο απαιτούμενων στοιχείων.</w:t>
      </w:r>
    </w:p>
    <w:p>
      <w:pPr>
        <w:pStyle w:val="Normal"/>
        <w:widowControl w:val="false"/>
        <w:spacing w:lineRule="auto" w:line="240"/>
        <w:jc w:val="both"/>
        <w:rPr>
          <w:color w:val="000000"/>
        </w:rPr>
      </w:pPr>
      <w:r>
        <w:rPr/>
        <w:t>4</w:t>
      </w:r>
      <w:r>
        <w:rPr>
          <w:color w:val="000000"/>
        </w:rPr>
        <w:t xml:space="preserve">. Στο ΓΕ.ΜΗ.Σ.Ο.Ε. τηρούνται σε ψηφιακή μορφή τα ακόλουθα στοιχεία για κάθε συνδικαλιστική οργάνωση: </w:t>
      </w:r>
    </w:p>
    <w:p>
      <w:pPr>
        <w:pStyle w:val="Normal"/>
        <w:widowControl w:val="false"/>
        <w:spacing w:lineRule="auto" w:line="240"/>
        <w:jc w:val="both"/>
        <w:rPr>
          <w:color w:val="000000"/>
        </w:rPr>
      </w:pPr>
      <w:r>
        <w:rPr>
          <w:color w:val="000000"/>
        </w:rPr>
        <w:t>α) τα αναφερόμενα στο άρθρο 81 του Αστικού Κώδικα, τα οποία η συνδικαλιστική οργάνωση εργαζομένων οφείλει να καταθέσει στο ΓΕ.ΜΗ.Σ.Ο.Ε. εντός πέντε (5) εργάσιμων ημερών από τη δημοσίευση και την εγγραφή που αναφέρονται στην εν λόγω διάταξη,</w:t>
      </w:r>
    </w:p>
    <w:p>
      <w:pPr>
        <w:pStyle w:val="Normal"/>
        <w:widowControl w:val="false"/>
        <w:spacing w:lineRule="auto" w:line="240"/>
        <w:jc w:val="both"/>
        <w:rPr>
          <w:color w:val="000000"/>
        </w:rPr>
      </w:pPr>
      <w:r>
        <w:rPr>
          <w:color w:val="000000"/>
        </w:rPr>
        <w:t>β) το καταστατικό της συνδικαλιστικής οργάνωσης και οι τυχόν τροποποιήσεις αυτού, καθώς και η τυχόν πράξη διάλυσής της, τα οποία η συνδικαλιστική οργάνωση εργαζομένων οφείλει να καταθέσει στο ΓΕ.ΜΗ.Σ.Ο.Ε. εντός πέντε (5) εργάσιμων ημερών από την ψήφιση των παραπάνω από τη γενική συνέλευση των μελών της,</w:t>
      </w:r>
    </w:p>
    <w:p>
      <w:pPr>
        <w:pStyle w:val="Normal"/>
        <w:widowControl w:val="false"/>
        <w:spacing w:lineRule="auto" w:line="240"/>
        <w:jc w:val="both"/>
        <w:rPr>
          <w:color w:val="000000"/>
        </w:rPr>
      </w:pPr>
      <w:r>
        <w:rPr>
          <w:color w:val="000000"/>
        </w:rPr>
        <w:t>γ) οι δικαστικές αποφάσεις που εγκρίνουν ή τροποποιούν τις πράξεις της περ.β), τις οποίες η συνδικαλιστική οργάνωση εργαζομένων οφείλει να καταθέσει στο ΓΕ.ΜΗ.Σ.Ο.Ε. εντός πέντε (5) εργάσιμων ημερών από την έκδοση της κάθε απόφασης,</w:t>
      </w:r>
    </w:p>
    <w:p>
      <w:pPr>
        <w:pStyle w:val="Normal"/>
        <w:widowControl w:val="false"/>
        <w:spacing w:lineRule="auto" w:line="240"/>
        <w:jc w:val="both"/>
        <w:rPr>
          <w:color w:val="000000"/>
        </w:rPr>
      </w:pPr>
      <w:r>
        <w:rPr>
          <w:color w:val="000000"/>
        </w:rPr>
        <w:t>δ) ο αριθμός των μελών της που είχαν δικαίωμα ψήφου κατά την εκάστοτε πιο πρόσφατη γενική συνέλευση για εκλογή οργάνων διοίκησης της συνδικαλιστικής οργάνωσης, ο αριθμός των μελών που ψήφισαν στις εκλογές α</w:t>
      </w:r>
      <w:r>
        <w:rPr/>
        <w:t>υ</w:t>
      </w:r>
      <w:r>
        <w:rPr>
          <w:color w:val="000000"/>
        </w:rPr>
        <w:t xml:space="preserve">τές και η σύνθεση των οργάνων διοίκησης της συνδικαλιστικής οργάνωσης,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γενική συνέλευση των μελών της, καθώς και κάθε αλλαγή της σύνθεσης οργάνου διοίκησης αυτής, </w:t>
      </w:r>
    </w:p>
    <w:p>
      <w:pPr>
        <w:pStyle w:val="Normal"/>
        <w:widowControl w:val="false"/>
        <w:spacing w:lineRule="auto" w:line="240"/>
        <w:jc w:val="both"/>
        <w:rPr>
          <w:color w:val="000000"/>
        </w:rPr>
      </w:pPr>
      <w:r>
        <w:rPr>
          <w:color w:val="000000"/>
        </w:rPr>
        <w:t>ε) η έδρα της συνδικαλιστικής οργάνωσης και στοιχεία επικοινωνίας, όπως προκύπτουν από υπεύθυνη δήλωση του προέδρου του διοικητικού συμβουλίου της, την οποία η συνδικαλιστική οργάνωση εργαζομένων οφείλει να καταθέσει στο ΓΕ.ΜΗ.Σ.Ο.Ε. εντός πέντε (5) εργάσιμων ημερών από κάθε αλλαγή των στοιχείων αυτών,</w:t>
      </w:r>
    </w:p>
    <w:p>
      <w:pPr>
        <w:pStyle w:val="Normal"/>
        <w:widowControl w:val="false"/>
        <w:spacing w:lineRule="auto" w:line="240"/>
        <w:jc w:val="both"/>
        <w:rPr>
          <w:color w:val="000000"/>
        </w:rPr>
      </w:pPr>
      <w:r>
        <w:rPr>
          <w:color w:val="000000"/>
        </w:rPr>
        <w:t xml:space="preserve">στ) εφόσον υφίστανται κρατικές ή συγχρηματοδοτούμενες πηγές χρηματοδότησης προς την ίδια την οργάνωση ή συνδεδεμένες με αυτή οντότητες, οι οικονομικές της καταστάσεις, τις οποίες η συνδικαλιστική οργάνωση εργαζομένων οφείλει να καταθέσει στο ΓΕ.ΜΗ.Σ.Ο.Ε. εντός πέντε (5) </w:t>
      </w:r>
      <w:r>
        <w:rPr/>
        <w:t>εργάσιμων ημερών από την επικύρωσή τους και τα κύρια οικονομικά της μεγέθη ως προς τα έσοδα κατά κατηγορία εσόδων (ιδίως συνδρομές μελών, δωρεές και χορηγίες, επιχορηγήσεις και επιδοτήσεις του δημοσίου, πόροι από εισφορές που παρακρατούνται υποχρεωτικά ή άλλες, λοιπά έσοδα) και ως προς τις δαπάνες κατά κατηγορία δαπανών (ιδίως μισθοί υπαλλήλων, αποζημιώσεις, οδοιπορικά και κάθε είδους λοιπές παροχές προς συνδικαλιστές, αμοιβές τρίτ</w:t>
      </w:r>
      <w:r>
        <w:rPr>
          <w:color w:val="000000"/>
        </w:rPr>
        <w:t>ων, ενοίκια, λοιπά λειτουργικά έξοδα).</w:t>
      </w:r>
    </w:p>
    <w:p>
      <w:pPr>
        <w:pStyle w:val="Normal"/>
        <w:widowControl w:val="false"/>
        <w:spacing w:lineRule="auto" w:line="240"/>
        <w:jc w:val="both"/>
        <w:rPr>
          <w:color w:val="000000"/>
        </w:rPr>
      </w:pPr>
      <w:r>
        <w:rPr>
          <w:color w:val="000000"/>
        </w:rPr>
        <w:t>5. Αν η συνδικαλιστική οργάνωση δεν έχει τη νομική μορφή του σωματείου, οι διατάξεις του παρόντος εφαρμόζονται αναλογικώς.</w:t>
      </w:r>
    </w:p>
    <w:p>
      <w:pPr>
        <w:pStyle w:val="Normal"/>
        <w:widowControl w:val="false"/>
        <w:spacing w:lineRule="auto" w:line="240"/>
        <w:jc w:val="both"/>
        <w:rPr>
          <w:color w:val="000000"/>
        </w:rPr>
      </w:pPr>
      <w:r>
        <w:rPr>
          <w:color w:val="000000"/>
        </w:rPr>
        <w:t>6. Η εγγραφή της συνδικαλιστικής οργάνωσης στο ΓΕ.ΜΗ.Σ.Ο.Ε. και η πλήρης, έγκαιρη και προσήκουσα επικαιροποίηση της εγγραφής αυτής με όλα τα κατά νόμο απαιτούμενα στοιχεία, αποτελούν αναγκαίες προϋποθέσεις για:</w:t>
      </w:r>
    </w:p>
    <w:p>
      <w:pPr>
        <w:pStyle w:val="Normal"/>
        <w:widowControl w:val="false"/>
        <w:spacing w:lineRule="auto" w:line="240"/>
        <w:jc w:val="both"/>
        <w:rPr>
          <w:color w:val="000000"/>
        </w:rPr>
      </w:pPr>
      <w:r>
        <w:rPr>
          <w:color w:val="000000"/>
        </w:rPr>
        <w:t>α) οιαδήποτε χρηματοδότηση της συνδικαλιστικής οργάνωσης ή συνδεδεμένης με αυτήν οντότητας από κρατικές ή συγχρηματοδοτούμενες πηγές,</w:t>
      </w:r>
    </w:p>
    <w:p>
      <w:pPr>
        <w:pStyle w:val="Normal"/>
        <w:widowControl w:val="false"/>
        <w:spacing w:lineRule="auto" w:line="240"/>
        <w:jc w:val="both"/>
        <w:rPr>
          <w:color w:val="000000"/>
        </w:rPr>
      </w:pPr>
      <w:r>
        <w:rPr>
          <w:color w:val="000000"/>
        </w:rPr>
        <w:t xml:space="preserve">β) την ικανότητα της συνδικαλιστικής οργάνωσης να διαπραγματεύεται συλλογικώς και να καταρτίζει συλλογικές συμβάσεις εργασίας, </w:t>
      </w:r>
      <w:r>
        <w:rPr/>
        <w:t>σύμφωνα με το άρθρο 6 του ν. 1876/1990 (Α’ 27), όπως ισχύει,</w:t>
      </w:r>
    </w:p>
    <w:p>
      <w:pPr>
        <w:pStyle w:val="Normal"/>
        <w:widowControl w:val="false"/>
        <w:spacing w:lineRule="auto" w:line="240"/>
        <w:jc w:val="both"/>
        <w:rPr>
          <w:color w:val="000000"/>
        </w:rPr>
      </w:pPr>
      <w:r>
        <w:rPr>
          <w:color w:val="000000"/>
        </w:rPr>
        <w:t>γ) τη νόμιμη ενάσκηση του δικαιώματος της συνδικαλιστικής οργάνωσης να αποφασίζει την κήρυξη απεργίας,</w:t>
      </w:r>
      <w:r>
        <w:rPr/>
        <w:t xml:space="preserve"> σύμφωνα με το άρθρο 19 του ν. 1876/1990,</w:t>
      </w:r>
    </w:p>
    <w:p>
      <w:pPr>
        <w:pStyle w:val="Normal"/>
        <w:widowControl w:val="false"/>
        <w:spacing w:lineRule="auto" w:line="240"/>
        <w:jc w:val="both"/>
        <w:rPr>
          <w:color w:val="000000"/>
        </w:rPr>
      </w:pPr>
      <w:r>
        <w:rPr>
          <w:color w:val="000000"/>
        </w:rPr>
        <w:t>δ) τη νόμιμη ενάσκηση κάθε δικαιώματος και διευκόλυνσης της συνδικαλιστικής οργάνωσης, και</w:t>
      </w:r>
    </w:p>
    <w:p>
      <w:pPr>
        <w:pStyle w:val="Normal"/>
        <w:widowControl w:val="false"/>
        <w:spacing w:lineRule="auto" w:line="240"/>
        <w:jc w:val="both"/>
        <w:rPr>
          <w:color w:val="000000"/>
        </w:rPr>
      </w:pPr>
      <w:r>
        <w:rPr>
          <w:color w:val="000000"/>
        </w:rPr>
        <w:t>ε) την προστασία των στελεχών της συνδικαλιστικής οργάνωσης έναντι της απόλυσης και της μετάθεσης, σ</w:t>
      </w:r>
      <w:r>
        <w:rPr/>
        <w:t>ύμφωνα με το άρθρο 14 του ν. 1876/1990, όπως ισχύει.</w:t>
      </w:r>
      <w:r>
        <w:rPr>
          <w:color w:val="000000"/>
        </w:rPr>
        <w:t>»</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83</w:t>
      </w:r>
    </w:p>
    <w:p>
      <w:pPr>
        <w:pStyle w:val="Normal"/>
        <w:widowControl w:val="false"/>
        <w:spacing w:lineRule="auto" w:line="240"/>
        <w:jc w:val="center"/>
        <w:rPr>
          <w:color w:val="000000"/>
        </w:rPr>
      </w:pPr>
      <w:r>
        <w:rPr>
          <w:b/>
          <w:color w:val="000000"/>
        </w:rPr>
        <w:t>Βιβλία συνδικαλιστικών οργανώσεων - Τροποποίηση παρ. 1 του άρθρου 3 του ν. 1264/1982</w:t>
      </w:r>
    </w:p>
    <w:p>
      <w:pPr>
        <w:pStyle w:val="Normal"/>
        <w:widowControl w:val="false"/>
        <w:spacing w:lineRule="auto" w:line="240"/>
        <w:jc w:val="both"/>
        <w:rPr>
          <w:color w:val="000000"/>
        </w:rPr>
      </w:pPr>
      <w:r>
        <w:rPr>
          <w:color w:val="000000"/>
        </w:rPr>
      </w:r>
    </w:p>
    <w:p>
      <w:pPr>
        <w:pStyle w:val="Normal"/>
        <w:widowControl w:val="false"/>
        <w:spacing w:lineRule="auto" w:line="240"/>
        <w:jc w:val="both"/>
        <w:rPr>
          <w:color w:val="000000"/>
        </w:rPr>
      </w:pPr>
      <w:r>
        <w:rPr>
          <w:color w:val="000000"/>
        </w:rPr>
        <w:t>Η παρ. 1 του άρθρου 3 του ν. 1264/1982 τροποποιείται, προστίθεται παρ. 4 και το άρθρο 3 διαμορφώνεται ως εξής:</w:t>
      </w:r>
    </w:p>
    <w:p>
      <w:pPr>
        <w:pStyle w:val="Normal"/>
        <w:widowControl w:val="false"/>
        <w:spacing w:lineRule="auto" w:line="240"/>
        <w:jc w:val="both"/>
        <w:rPr>
          <w:color w:val="000000"/>
        </w:rPr>
      </w:pPr>
      <w:r>
        <w:rPr>
          <w:color w:val="000000"/>
        </w:rPr>
        <w:t>«1. Οι συνδικαλιστικές οργανώσεις τηρούν ψηφιακά τα ακόλουθα βιβλία:</w:t>
      </w:r>
    </w:p>
    <w:p>
      <w:pPr>
        <w:pStyle w:val="Normal"/>
        <w:widowControl w:val="false"/>
        <w:spacing w:lineRule="auto" w:line="240"/>
        <w:jc w:val="both"/>
        <w:rPr/>
      </w:pPr>
      <w:r>
        <w:rPr>
          <w:color w:val="000000"/>
        </w:rPr>
        <w:t>α) Μ</w:t>
      </w:r>
      <w:r>
        <w:rPr/>
        <w:t>ητρώο μελών, όπου αναγράφονται αριθμημένα προκειμένου για μέλη-φυσικά πρόσωπα το ονοματεπώνυμο, το επάγγελμα, η διεύθυνση κατοικίας, ο αριθμός του δελτίου ταυτότητας, ο ΑΜΚΑ,και οι χρονολογίες εγγραφής και διαγραφής κάθε μέλους. Προκειμένου για μέλη-νομικά πρόσωπα αναγράφονται η επωνυμία, η έδρα, ο ΑΦΜ, οι αριθμοί και οι χρονολογίες των δικαστικών αποφάσεων έγκρισης ή τροποποίησης των καταστατικών τους, οι χρονολογίες εγγραφής και διαγραφής τους, εφόσον δε τα μέλη είναι συνδικαλιστικές οργανώσεις ο αριθμός των εγγεγραμμένων μελών τους και αυτών που πήραν μέρος στις τελευταίες εκλογές.</w:t>
      </w:r>
    </w:p>
    <w:p>
      <w:pPr>
        <w:pStyle w:val="Normal"/>
        <w:widowControl w:val="false"/>
        <w:spacing w:lineRule="auto" w:line="240"/>
        <w:jc w:val="both"/>
        <w:rPr/>
      </w:pPr>
      <w:r>
        <w:rPr/>
        <w:t>β) Πρακτικών συνεδριάσεων Γενικών Συνελεύσεων των μελών.</w:t>
      </w:r>
    </w:p>
    <w:p>
      <w:pPr>
        <w:pStyle w:val="Normal"/>
        <w:widowControl w:val="false"/>
        <w:spacing w:lineRule="auto" w:line="240"/>
        <w:jc w:val="both"/>
        <w:rPr/>
      </w:pPr>
      <w:r>
        <w:rPr/>
        <w:t>γ) Πρακτικών συνεδριάσεων διοίκησης.</w:t>
      </w:r>
    </w:p>
    <w:p>
      <w:pPr>
        <w:pStyle w:val="Normal"/>
        <w:widowControl w:val="false"/>
        <w:spacing w:lineRule="auto" w:line="240"/>
        <w:jc w:val="both"/>
        <w:rPr>
          <w:color w:val="000000"/>
        </w:rPr>
      </w:pPr>
      <w:r>
        <w:rPr/>
        <w:t>δ) Ταμείου, όπου καταχωρίζονται κατά χρονολογική σειρά όλες οι εισπράξεις και πληρ</w:t>
      </w:r>
      <w:r>
        <w:rPr>
          <w:color w:val="000000"/>
        </w:rPr>
        <w:t>ωμές.</w:t>
      </w:r>
    </w:p>
    <w:p>
      <w:pPr>
        <w:pStyle w:val="Normal"/>
        <w:widowControl w:val="false"/>
        <w:spacing w:lineRule="auto" w:line="240"/>
        <w:jc w:val="both"/>
        <w:rPr>
          <w:color w:val="000000"/>
        </w:rPr>
      </w:pPr>
      <w:r>
        <w:rPr>
          <w:color w:val="000000"/>
        </w:rPr>
        <w:t>ε) Περιουσίας, όπου καταγράφονται όλα τα κινητά και ακίνητα περιουσιακά στοιχεία της οργάνωσης.</w:t>
      </w:r>
    </w:p>
    <w:p>
      <w:pPr>
        <w:pStyle w:val="Normal"/>
        <w:widowControl w:val="false"/>
        <w:spacing w:lineRule="auto" w:line="240"/>
        <w:jc w:val="both"/>
        <w:rPr>
          <w:color w:val="000000"/>
        </w:rPr>
      </w:pPr>
      <w:r>
        <w:rPr>
          <w:color w:val="000000"/>
        </w:rPr>
        <w:t>2. Γραμμάτια εισπράξεων αριθμούνται και θεωρούνται από την Ελεγκτική Επιτροπή, πριν από τη χρησιμοποίησή τους.</w:t>
      </w:r>
    </w:p>
    <w:p>
      <w:pPr>
        <w:pStyle w:val="Normal"/>
        <w:widowControl w:val="false"/>
        <w:spacing w:lineRule="auto" w:line="240"/>
        <w:jc w:val="both"/>
        <w:rPr>
          <w:color w:val="000000"/>
        </w:rPr>
      </w:pPr>
      <w:r>
        <w:rPr>
          <w:color w:val="000000"/>
        </w:rPr>
        <w:t>3. Τα μέλη της οργάνωσης και όποιος άλλος έχει έννομο συμφέρον έχουν το δικαίωμα να πληροφορούνται τα παραπάνω στοιχεία.</w:t>
      </w:r>
    </w:p>
    <w:p>
      <w:pPr>
        <w:pStyle w:val="Normal"/>
        <w:widowControl w:val="false"/>
        <w:spacing w:lineRule="auto" w:line="240" w:before="240" w:after="160"/>
        <w:jc w:val="both"/>
        <w:rPr>
          <w:color w:val="000000"/>
        </w:rPr>
      </w:pPr>
      <w:r>
        <w:rPr>
          <w:color w:val="000000"/>
        </w:rPr>
        <w:t>4. Με απόφαση του Υπουργού Εργασίας και Κοινωνικών Υποθέσεων καθορίζεται η μορφή που θα έχουν τα ψηφιακά βιβλία, η ημερομηνία έναρξης εφαρμογής και κάθε αναγκαία λεπτομέρεια για την εφαρμογή του παρόντος.»</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84</w:t>
      </w:r>
    </w:p>
    <w:p>
      <w:pPr>
        <w:pStyle w:val="Normal"/>
        <w:widowControl w:val="false"/>
        <w:spacing w:lineRule="auto" w:line="240"/>
        <w:jc w:val="center"/>
        <w:rPr>
          <w:color w:val="000000"/>
        </w:rPr>
      </w:pPr>
      <w:r>
        <w:rPr>
          <w:b/>
          <w:color w:val="000000"/>
        </w:rPr>
        <w:t>Πόροι συνδικαλιστικών οργανώσεων - Τροποποίηση παρ. 4 άρθρου 5 του ν. 1264/1982</w:t>
      </w:r>
    </w:p>
    <w:p>
      <w:pPr>
        <w:pStyle w:val="Normal"/>
        <w:widowControl w:val="false"/>
        <w:spacing w:lineRule="auto" w:line="240"/>
        <w:ind w:left="-90" w:hanging="0"/>
        <w:jc w:val="both"/>
        <w:rPr>
          <w:color w:val="000000"/>
        </w:rPr>
      </w:pPr>
      <w:r>
        <w:rPr>
          <w:color w:val="000000"/>
        </w:rPr>
        <w:t>Η παρ. 4 του άρθρου 5 του ν. 1264/1982 τροποποιείται ως εξής:</w:t>
      </w:r>
    </w:p>
    <w:p>
      <w:pPr>
        <w:pStyle w:val="Normal"/>
        <w:widowControl w:val="false"/>
        <w:spacing w:lineRule="auto" w:line="240"/>
        <w:ind w:left="-90" w:hanging="0"/>
        <w:jc w:val="both"/>
        <w:rPr>
          <w:color w:val="000000"/>
        </w:rPr>
      </w:pPr>
      <w:r>
        <w:rPr>
          <w:color w:val="000000"/>
        </w:rPr>
        <w:t>«4. Απαγορεύεται να δέχονται οι συνδικαλιστικές οργανώσεις εισφορές και ενισχύσεις από εργοδότες ή οργανώσεις τους, καθώς και από κομματικούς οργανισμούς ή άλλες πολιτικές οργανώσεις.</w:t>
      </w:r>
      <w:r>
        <w:rPr/>
        <w:t>»</w:t>
      </w:r>
    </w:p>
    <w:p>
      <w:pPr>
        <w:pStyle w:val="Normal"/>
        <w:widowControl w:val="false"/>
        <w:spacing w:lineRule="auto" w:line="240"/>
        <w:jc w:val="center"/>
        <w:rPr/>
      </w:pPr>
      <w:r>
        <w:rPr/>
      </w:r>
    </w:p>
    <w:p>
      <w:pPr>
        <w:pStyle w:val="Normal"/>
        <w:widowControl w:val="false"/>
        <w:spacing w:lineRule="auto" w:line="240"/>
        <w:jc w:val="center"/>
        <w:rPr>
          <w:color w:val="000000"/>
        </w:rPr>
      </w:pPr>
      <w:r>
        <w:rPr>
          <w:b/>
          <w:color w:val="000000"/>
        </w:rPr>
        <w:t>Άρθρο 85</w:t>
      </w:r>
    </w:p>
    <w:p>
      <w:pPr>
        <w:pStyle w:val="Normal"/>
        <w:widowControl w:val="false"/>
        <w:spacing w:lineRule="auto" w:line="240"/>
        <w:jc w:val="center"/>
        <w:rPr>
          <w:b/>
          <w:b/>
          <w:color w:val="000000"/>
        </w:rPr>
      </w:pPr>
      <w:r>
        <w:rPr>
          <w:b/>
          <w:color w:val="000000"/>
        </w:rPr>
        <w:t>Γενική Συνέλευση μελών συνδικαλιστικών οργανώσεων - Τροποποίηση παρ. 2 και 3 του άρθρου 8 του ν. 1264/1982</w:t>
      </w:r>
    </w:p>
    <w:p>
      <w:pPr>
        <w:pStyle w:val="Normal"/>
        <w:widowControl w:val="false"/>
        <w:spacing w:lineRule="auto" w:line="240"/>
        <w:jc w:val="center"/>
        <w:rPr>
          <w:b/>
          <w:b/>
          <w:color w:val="000000"/>
        </w:rPr>
      </w:pPr>
      <w:r>
        <w:rPr>
          <w:b/>
          <w:color w:val="000000"/>
        </w:rPr>
      </w:r>
    </w:p>
    <w:p>
      <w:pPr>
        <w:pStyle w:val="Normal"/>
        <w:widowControl w:val="false"/>
        <w:spacing w:lineRule="auto" w:line="240"/>
        <w:jc w:val="both"/>
        <w:rPr/>
      </w:pPr>
      <w:r>
        <w:rPr/>
        <w:t>Οι παρ. 2 και 3 του άρθρου 8 του ν. 1264/1982 τροποποιούνται, ώστε να προβλέπεται και η εξ αποστάσεως συμμετοχή στη Γενική Συνέλευση των μελών της συνδικαλιστικής οργάνωσης και το άρθρο 8 διαμορφώνεται ως εξής:</w:t>
      </w:r>
    </w:p>
    <w:p>
      <w:pPr>
        <w:pStyle w:val="Normal"/>
        <w:widowControl w:val="false"/>
        <w:spacing w:lineRule="auto" w:line="240"/>
        <w:jc w:val="both"/>
        <w:rPr>
          <w:color w:val="000000"/>
        </w:rPr>
      </w:pPr>
      <w:r>
        <w:rPr>
          <w:color w:val="000000"/>
        </w:rPr>
        <w:t>«1. Η Συνέλευση των μελών της συνδικαλιστικής οργάνωσης συγκαλείται κατά τους όρους των άρθρων 95 και 96 του Αστικού Κώδικα και αποφασίζει για όλα τα θέματα που αφορούν την οργάνωση, εκτός αν κατά το καταστατικό υπάγονται στην αρμοδιότητα άλλου οργάνου της.</w:t>
      </w:r>
    </w:p>
    <w:p>
      <w:pPr>
        <w:pStyle w:val="Normal"/>
        <w:widowControl w:val="false"/>
        <w:spacing w:lineRule="auto" w:line="240"/>
        <w:jc w:val="both"/>
        <w:rPr>
          <w:color w:val="000000"/>
        </w:rPr>
      </w:pPr>
      <w:r>
        <w:rPr>
          <w:color w:val="000000"/>
        </w:rPr>
        <w:t>2. Με την επιφύλαξη των άρθρων 99 και 100 του Αστικού Κώδικα, όπως και κάθε άλλης διάταξης με την οποία προβλέπεται ειδική απαρτία, και εφόσον το καταστατικό δεν ορίζει διαφορετικά, για να γίνει συζήτηση και για να ληφθεί απόφαση κατά τις Γενικές Συνελεύσεις απαιτείται η φυσική ή εξ αποστάσεως παρουσία τουλάχιστον του ενός τρίτου (1/3) των οικονομικώς τακτοποιημένων μελών.</w:t>
      </w:r>
      <w:r>
        <w:rPr/>
        <w:t xml:space="preserve"> </w:t>
      </w:r>
      <w:r>
        <w:rPr>
          <w:color w:val="000000"/>
        </w:rPr>
        <w:t>Αν δεν υπάρχει απαρτία κατά την πρώτη Γενική Συνέλευση, συγκαλείται νέα Γενική Συνέλευση εντός δύο (2) μέχρι δεκαπέντε (15) ημερών, κατά την οποία απαιτείται η φυσική ή εξ αποστάσεως παρουσία τουλάχιστον του ενός τετάρτου (1/4) των οικονομικώς τακτοποιημένων μελών. Εάν δεν υπάρξει απαρτία κατά τη δεύτερη Γενική Συνέλευση, συγκαλείται εντός δύο (2) μέχρι δεκαπέντε (15) ημερών τρίτη, κατά την οποία αρκεί η φυσική ή εξ αποστάσεως παρουσία του ενός πέμπτου (1/5) των οικονομικώς τακτοποιημένων μελών.</w:t>
      </w:r>
    </w:p>
    <w:p>
      <w:pPr>
        <w:pStyle w:val="Normal"/>
        <w:widowControl w:val="false"/>
        <w:spacing w:lineRule="auto" w:line="240"/>
        <w:jc w:val="both"/>
        <w:rPr>
          <w:color w:val="000000"/>
        </w:rPr>
      </w:pPr>
      <w:r>
        <w:rPr>
          <w:color w:val="000000"/>
        </w:rPr>
        <w:t xml:space="preserve">Ειδικά για τη συζήτηση και τη λήψη απόφασης κήρυξης απεργίας απαιτείται η φυσική ή εξ αποστάσεως ψήφος τουλάχιστον του ενός δευτέρου (1/2) των οικονομικώς τακτοποιημένων μελών. </w:t>
      </w:r>
    </w:p>
    <w:p>
      <w:pPr>
        <w:pStyle w:val="Normal"/>
        <w:widowControl w:val="false"/>
        <w:spacing w:lineRule="auto" w:line="240"/>
        <w:jc w:val="both"/>
        <w:rPr/>
      </w:pPr>
      <w:r>
        <w:rPr/>
        <w:t>Απαγορεύεται η φυσική ή εξ αποστάσεως συμμετοχή στις Γενικές Συνελεύσεις και στις ψηφοφορίες με οποιουδήποτε είδους εξουσιοδότηση.</w:t>
      </w:r>
    </w:p>
    <w:p>
      <w:pPr>
        <w:pStyle w:val="Normal"/>
        <w:widowControl w:val="false"/>
        <w:spacing w:lineRule="auto" w:line="240"/>
        <w:jc w:val="both"/>
        <w:rPr/>
      </w:pPr>
      <w:r>
        <w:rPr/>
        <w:t xml:space="preserve">3. Η Γενική Συνέλευση αποφασίζει πάντοτε με ψηφοφορία, ποτέ όμως δια βοής. </w:t>
      </w:r>
    </w:p>
    <w:p>
      <w:pPr>
        <w:pStyle w:val="Normal"/>
        <w:widowControl w:val="false"/>
        <w:spacing w:lineRule="auto" w:line="240"/>
        <w:jc w:val="both"/>
        <w:rPr/>
      </w:pPr>
      <w:r>
        <w:rPr/>
        <w:t>Είναι μυστική κάθε ψηφοφορία που αναφέρεται σε εκλογές διοικητικού συμβουλίου, ελεγκτικής και εφορευτικής επιτροπής και αντιπροσώπων σε δευτεροβάθμια και τριτοβάθμια οργάνωση, επιλογή δευτεροβάθμιας οργάνωσης για αντιπροσώπευση στην τριτοβάθμια, θέματα εμπιστοσύνης προς τη διοίκηση, έγκριση λογοδοσίας, προσωπικά ζητήματα και κήρυξη απεργίας.</w:t>
      </w:r>
    </w:p>
    <w:p>
      <w:pPr>
        <w:pStyle w:val="Normal"/>
        <w:widowControl w:val="false"/>
        <w:spacing w:lineRule="auto" w:line="240"/>
        <w:jc w:val="both"/>
        <w:rPr>
          <w:color w:val="000000"/>
        </w:rPr>
      </w:pPr>
      <w:r>
        <w:rPr/>
        <w:t>Κάθε μέλος δικαιούται να συμμετέχει στη Γενική Συνέλευση ε</w:t>
      </w:r>
      <w:r>
        <w:rPr>
          <w:color w:val="000000"/>
        </w:rPr>
        <w:t>ξ αποστάσεως, καθώς και να ψηφίζει εξ αποστάσεως, ιδίως σε περίπτωση λήψης απόφασης περί κήρυξης απεργίας.</w:t>
      </w:r>
      <w:r>
        <w:rPr/>
        <w:t xml:space="preserve"> </w:t>
      </w:r>
      <w:r>
        <w:rPr>
          <w:color w:val="000000"/>
        </w:rPr>
        <w:t>Το καταστατικό οφείλει να προβλέπει τους τρόπους της εξ αποστάσεως συμμετοχής στη Γενική Συνέλευση και ψήφου κάθε μέλους που το επιθυμεί, οι οποίοι πρέπει να περιλαμβάνουν την ηλεκτρονική, διαδικτυακή ή δικτυακή, σύνδεση, με όρους που διασφαλίζουν τη διαφάνεια και τη μυστικότητα.</w:t>
      </w:r>
      <w:r>
        <w:rPr/>
        <w:t xml:space="preserve"> </w:t>
      </w:r>
      <w:r>
        <w:rPr>
          <w:color w:val="000000"/>
        </w:rPr>
        <w:t>Απαγορεύεται η λήψη απόφασης κήρυξης απεργίας, χωρίς την παροχή πραγματικής δυνατότητας εξ αποστάσεως συμμετοχής στη Γενική Συνέλευση και ψήφου σε όποιο μέλος το επιθυμεί.</w:t>
      </w:r>
    </w:p>
    <w:p>
      <w:pPr>
        <w:pStyle w:val="Normal"/>
        <w:widowControl w:val="false"/>
        <w:spacing w:lineRule="auto" w:line="240"/>
        <w:jc w:val="both"/>
        <w:rPr>
          <w:color w:val="000000"/>
        </w:rPr>
      </w:pPr>
      <w:r>
        <w:rPr>
          <w:color w:val="000000"/>
        </w:rPr>
        <w:t>Οι αποφάσεις της Συνέλευσης, αν δεν ορίζεται διαφορετικά στο καταστατικό, λαμβάνονται με σχετική πλειοψηφία των φυσικώς και εξ αποστάσεως παρόντων.</w:t>
      </w:r>
    </w:p>
    <w:p>
      <w:pPr>
        <w:pStyle w:val="Normal"/>
        <w:widowControl w:val="false"/>
        <w:spacing w:lineRule="auto" w:line="240"/>
        <w:jc w:val="both"/>
        <w:rPr>
          <w:color w:val="000000"/>
        </w:rPr>
      </w:pPr>
      <w:r>
        <w:rPr>
          <w:color w:val="000000"/>
        </w:rPr>
        <w:t>Σε κάθε περίπτωση μυστικής ψηφοφορίας, αν για την απαρτία της Γενικής Συνέλευσης αρκεί η φυσική ή εξ αποστάσεως παρουσία ως και του ενός τετάρτου (1/4) των οικονομικώς τακτοποιημένων μελών, είναι δε φυσικώς και εξ αποστάσεως παρόντα τόσα μέλη όσα να καλύπτουν τον ελάχιστο αυτόν αριθμό, απαιτείται, πλειοψηφία των τριών τετάρτων (3/4) των παρόντων.</w:t>
      </w:r>
    </w:p>
    <w:p>
      <w:pPr>
        <w:pStyle w:val="Normal"/>
        <w:widowControl w:val="false"/>
        <w:spacing w:lineRule="auto" w:line="240"/>
        <w:jc w:val="both"/>
        <w:rPr/>
      </w:pPr>
      <w:r>
        <w:rPr/>
        <w:t>Απόφαση Συνέλευσης μπορεί να ακυρωθεί, αν στη Συνέλευση παραβρέθηκαν φυσικώς ή εξ αποστάσεως πρόσωπα που δεν ήταν μέλη της συνδικαλιστικής οργάνωσης και η παρουσία τους μπορούσε να επηρεάσει το αποτέλεσμα.</w:t>
      </w:r>
    </w:p>
    <w:p>
      <w:pPr>
        <w:pStyle w:val="Normal"/>
        <w:widowControl w:val="false"/>
        <w:spacing w:lineRule="auto" w:line="240"/>
        <w:jc w:val="both"/>
        <w:rPr>
          <w:color w:val="000000"/>
        </w:rPr>
      </w:pPr>
      <w:r>
        <w:rPr>
          <w:color w:val="000000"/>
        </w:rPr>
        <w:t>Σε περίπτωση που, με απόφαση της διοίκησης συνδικαλιστικής οργάνωσης ή μετά από αίτηση του 1/10 των οικονομικά τακτοποιημένων μελών της, συγκληθεί Γενική Συνέλευση για να αποφασίσει την ενοποίησή της με άλλη ομοιοεπαγγελματική οργάνωση ισχύουν, χωρίς την επιφύλαξη των άρθρων 99 και 100 του Αστικού Κώδικα, όσα καθορίζονται παραπάνω στις παραγράφους 1, 2 και 3 του άρθρου αυτού. Η Συνέλευση αυτή αποφασίζει και για την εκχώρηση των περιουσιακών στοιχείων στην ενιαία οργάνωση που θα προκύψει από την ενοποίηση.</w:t>
      </w:r>
    </w:p>
    <w:p>
      <w:pPr>
        <w:pStyle w:val="Normal"/>
        <w:widowControl w:val="false"/>
        <w:spacing w:lineRule="auto" w:line="240"/>
        <w:jc w:val="both"/>
        <w:rPr>
          <w:color w:val="000000"/>
        </w:rPr>
      </w:pPr>
      <w:r>
        <w:rPr>
          <w:color w:val="000000"/>
        </w:rPr>
        <w:t>4. Αίτηση για την αναγνώριση ακυρότητας απόφασης Συνέλευσης υποβάλλεται, εντός αποκλειστικής προθεσμίας τριάντα (30) ημερών από τη λήξη της συνέλευσης, στο Ειρηνοδικείο της περιφέρειας που έδρευε η συνδικαλιστική οργάνωση.</w:t>
      </w:r>
    </w:p>
    <w:p>
      <w:pPr>
        <w:pStyle w:val="Normal"/>
        <w:widowControl w:val="false"/>
        <w:spacing w:lineRule="auto" w:line="240"/>
        <w:jc w:val="both"/>
        <w:rPr>
          <w:color w:val="000000"/>
        </w:rPr>
      </w:pPr>
      <w:r>
        <w:rPr>
          <w:color w:val="000000"/>
        </w:rPr>
        <w:t>Η σχετική αίτηση πρέπει να υποβάλλεται, για τις πρωτοβάθμιες συνδικαλιστικές οργανώσεις, από το 1/50 τουλάχιστον των οικονομικώς τακτοποιημένων μελών, και για τις λοιπές, αποκλειστικώς από οποιαδήποτε συνδικαλιστική οργάνωση που μετέχει, οικονομικώς τακτοποιημένη, κατά τη συζήτηση της αίτησης.</w:t>
      </w:r>
    </w:p>
    <w:p>
      <w:pPr>
        <w:pStyle w:val="Normal"/>
        <w:widowControl w:val="false"/>
        <w:spacing w:lineRule="auto" w:line="240"/>
        <w:jc w:val="both"/>
        <w:rPr>
          <w:color w:val="000000"/>
        </w:rPr>
      </w:pPr>
      <w:r>
        <w:rPr>
          <w:color w:val="000000"/>
        </w:rPr>
        <w:t>Η απόφαση του Ειρηνοδικείου είναι δυνατό να εκκληθεί στο Μονομελές Πρωτοδικείο εντός δέκα (10) ημερών από την επίδοσή της.»</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86</w:t>
      </w:r>
    </w:p>
    <w:p>
      <w:pPr>
        <w:pStyle w:val="Normal"/>
        <w:widowControl w:val="false"/>
        <w:spacing w:lineRule="auto" w:line="240"/>
        <w:jc w:val="center"/>
        <w:rPr>
          <w:b/>
          <w:b/>
          <w:color w:val="000000"/>
        </w:rPr>
      </w:pPr>
      <w:r>
        <w:rPr>
          <w:b/>
          <w:color w:val="000000"/>
        </w:rPr>
        <w:t>Ψηφοφορία – τροποποίηση άρθρου 13 ν. 1264/1982</w:t>
      </w:r>
    </w:p>
    <w:p>
      <w:pPr>
        <w:pStyle w:val="Normal"/>
        <w:widowControl w:val="false"/>
        <w:spacing w:lineRule="auto" w:line="240"/>
        <w:jc w:val="both"/>
        <w:rPr/>
      </w:pPr>
      <w:r>
        <w:rPr/>
        <w:t>1. Το άρθρο 13 του ν. 1264/1982 αντικαθίσταται, προκειμένου να προβλέψει την υποχρεωτική παροχή δυνατότητας για ηλεκτρονική ψηφοφορία στις εκλογές των συνδικαλιστικών οργανώσεων και την καταχώρηση των αποτελεσμάτων της ψηφοφορίας στο ΓΕ.ΜΗ.Σ.Ο.Ε. και διαμορφώνεται ως εξής:</w:t>
      </w:r>
    </w:p>
    <w:p>
      <w:pPr>
        <w:pStyle w:val="Normal"/>
        <w:spacing w:lineRule="auto" w:line="240"/>
        <w:jc w:val="both"/>
        <w:rPr/>
      </w:pPr>
      <w:r>
        <w:rPr/>
        <w:t>«1. Η ψηφοφορία γίνεται είτε διά φυσικής παρουσίας είτε ηλεκτρονικά εξ αποστάσεως, με διασφάλιση και στις δύο περιπτώσεις της ταυτοπροσωπίας των ψηφοφόρων. Οι συνδικαλιστικές οργανώσεις παρέχουν υποχρεωτικά στα μέλη τους τη δυνατότητα ηλεκτρονικής εξ αποστάσεως ψηφοφορία με διασφάλιση της μυστικότητας των ψήφων. Σχετικό λογισμικό δύναται να διατίθεται χωρίς αντάλλαγμα από το Υπουργείο Εργασίας και Κοινωνικών Υποθέσεων, αλλά η συνδικαλιστική οργάνωση μπορεί να επιλέξει την αξιοποίηση άλλου προγράμματος, υπό την προϋπόθεση ότι διασφαλίζει το αδιάβλητο και τη μυστικότητα της ψηφοφορίας.</w:t>
      </w:r>
    </w:p>
    <w:p>
      <w:pPr>
        <w:pStyle w:val="Normal"/>
        <w:spacing w:lineRule="auto" w:line="240"/>
        <w:jc w:val="both"/>
        <w:rPr/>
      </w:pPr>
      <w:r>
        <w:rPr/>
        <w:t>2. Tα πρακτικά διαλογής των ψηφοδελτίων και καταμέτρησης των ηλεκτρονικών ψήφων εισάγονται στο ΓΕ.ΜΗ.Σ.Ο.Ε.».</w:t>
      </w:r>
    </w:p>
    <w:p>
      <w:pPr>
        <w:pStyle w:val="Normal"/>
        <w:widowControl w:val="false"/>
        <w:spacing w:lineRule="auto" w:line="240"/>
        <w:rPr/>
      </w:pPr>
      <w:r>
        <w:rPr/>
      </w:r>
    </w:p>
    <w:p>
      <w:pPr>
        <w:pStyle w:val="Normal"/>
        <w:widowControl w:val="false"/>
        <w:spacing w:lineRule="auto" w:line="240"/>
        <w:jc w:val="center"/>
        <w:rPr>
          <w:color w:val="000000"/>
        </w:rPr>
      </w:pPr>
      <w:r>
        <w:rPr>
          <w:b/>
          <w:color w:val="000000"/>
        </w:rPr>
        <w:t>Άρθρο 87</w:t>
      </w:r>
    </w:p>
    <w:p>
      <w:pPr>
        <w:pStyle w:val="Normal"/>
        <w:widowControl w:val="false"/>
        <w:spacing w:lineRule="auto" w:line="240"/>
        <w:jc w:val="center"/>
        <w:rPr>
          <w:color w:val="000000"/>
        </w:rPr>
      </w:pPr>
      <w:r>
        <w:rPr>
          <w:b/>
          <w:color w:val="000000"/>
        </w:rPr>
        <w:t>Προστασία συνδικαλιστικής δράσης - Τροποποίηση παρ. 5, 7, 9</w:t>
      </w:r>
      <w:r>
        <w:rPr>
          <w:b/>
        </w:rPr>
        <w:t xml:space="preserve"> </w:t>
      </w:r>
      <w:r>
        <w:rPr>
          <w:b/>
          <w:color w:val="000000"/>
        </w:rPr>
        <w:t>και 10 του άρθρου 14 ν. 1264/1982</w:t>
      </w:r>
    </w:p>
    <w:p>
      <w:pPr>
        <w:pStyle w:val="Normal"/>
        <w:widowControl w:val="false"/>
        <w:spacing w:lineRule="auto" w:line="240"/>
        <w:jc w:val="both"/>
        <w:rPr>
          <w:color w:val="000000"/>
        </w:rPr>
      </w:pPr>
      <w:r>
        <w:rPr>
          <w:color w:val="000000"/>
        </w:rPr>
        <w:t>Οι παρ. 5, 6, 7, 9 και 10 του άρθρου 14 ν. 1264/1982 τροποποιούνται και το άρθρο 14 διαμορφώνεται ως εξής:</w:t>
      </w:r>
    </w:p>
    <w:p>
      <w:pPr>
        <w:pStyle w:val="Normal"/>
        <w:widowControl w:val="false"/>
        <w:spacing w:lineRule="auto" w:line="240"/>
        <w:jc w:val="center"/>
        <w:rPr>
          <w:color w:val="000000"/>
        </w:rPr>
      </w:pPr>
      <w:r>
        <w:rPr>
          <w:color w:val="000000"/>
        </w:rPr>
        <w:t>«’Αρθρο 14</w:t>
      </w:r>
    </w:p>
    <w:p>
      <w:pPr>
        <w:pStyle w:val="Normal"/>
        <w:widowControl w:val="false"/>
        <w:spacing w:lineRule="auto" w:line="240"/>
        <w:jc w:val="both"/>
        <w:rPr>
          <w:color w:val="000000"/>
        </w:rPr>
      </w:pPr>
      <w:r>
        <w:rPr>
          <w:color w:val="000000"/>
        </w:rPr>
        <w:t>1. Τα όργανα του Κράτους έχουν την υποχρέωση να εφαρμόζουν τα απαραίτητα μέτρα για τη διασφάλιση της ανεμπόδιστης άσκησης του δικαιώματος για την ίδρυση και αυτόνομη λειτουργία των συνδικαλιστικών οργανώσεων.</w:t>
      </w:r>
    </w:p>
    <w:p>
      <w:pPr>
        <w:pStyle w:val="Normal"/>
        <w:widowControl w:val="false"/>
        <w:spacing w:lineRule="auto" w:line="240"/>
        <w:jc w:val="both"/>
        <w:rPr>
          <w:color w:val="000000"/>
        </w:rPr>
      </w:pPr>
      <w:r>
        <w:rPr>
          <w:color w:val="000000"/>
        </w:rPr>
        <w:t>2. Απαγορεύεται στους εργοδότες, σε πρόσωπα που ενεργούν για λογαριασμό τους και σε οποιοδήποτε τρίτο να προβαίνουν σε οποιαδήποτε πράξη ή παράλειψη που κατατείνει στην παρακώλυση της άσκησης των συνδικαλιστικών δικαιωμάτων των εργαζομένων και ιδιαίτερα:</w:t>
      </w:r>
    </w:p>
    <w:p>
      <w:pPr>
        <w:pStyle w:val="Normal"/>
        <w:widowControl w:val="false"/>
        <w:spacing w:lineRule="auto" w:line="240"/>
        <w:jc w:val="both"/>
        <w:rPr>
          <w:color w:val="000000"/>
        </w:rPr>
      </w:pPr>
      <w:r>
        <w:rPr>
          <w:color w:val="000000"/>
        </w:rPr>
        <w:t>α) να ασκούν επιρροή στους εργαζομένους, για την ίδρυση ή μη ίδρυση συνδικαλιστικής οργάνωσης,</w:t>
      </w:r>
    </w:p>
    <w:p>
      <w:pPr>
        <w:pStyle w:val="Normal"/>
        <w:widowControl w:val="false"/>
        <w:spacing w:lineRule="auto" w:line="240"/>
        <w:jc w:val="both"/>
        <w:rPr>
          <w:color w:val="000000"/>
        </w:rPr>
      </w:pPr>
      <w:r>
        <w:rPr>
          <w:color w:val="000000"/>
        </w:rPr>
        <w:t xml:space="preserve">β) να επιβάλλουν ή να παρεμποδίζουν με οποιοδήποτε τρόπο ή μέσο την προσχώρηση εργαζομένων σε ορισμένη συνδικαλιστική οργάνωση, </w:t>
      </w:r>
    </w:p>
    <w:p>
      <w:pPr>
        <w:pStyle w:val="Normal"/>
        <w:widowControl w:val="false"/>
        <w:spacing w:lineRule="auto" w:line="240"/>
        <w:jc w:val="both"/>
        <w:rPr>
          <w:color w:val="000000"/>
        </w:rPr>
      </w:pPr>
      <w:r>
        <w:rPr>
          <w:color w:val="000000"/>
        </w:rPr>
        <w:t>γ) να απαιτούν από τους εργαζομένους δήλωση συμμετοχής, μη συμμετοχής ή αποχώρησης από συνδικαλιστική οργάνωση,</w:t>
      </w:r>
    </w:p>
    <w:p>
      <w:pPr>
        <w:pStyle w:val="Normal"/>
        <w:widowControl w:val="false"/>
        <w:spacing w:lineRule="auto" w:line="240"/>
        <w:jc w:val="both"/>
        <w:rPr>
          <w:color w:val="000000"/>
        </w:rPr>
      </w:pPr>
      <w:r>
        <w:rPr>
          <w:color w:val="000000"/>
        </w:rPr>
        <w:t>δ) να υποστηρίζουν ορισμένη συνδικαλιστική οργάνωση, με οικονομικά ή με άλλα μέσα,</w:t>
      </w:r>
    </w:p>
    <w:p>
      <w:pPr>
        <w:pStyle w:val="Normal"/>
        <w:widowControl w:val="false"/>
        <w:spacing w:lineRule="auto" w:line="240"/>
        <w:jc w:val="both"/>
        <w:rPr>
          <w:color w:val="000000"/>
        </w:rPr>
      </w:pPr>
      <w:r>
        <w:rPr>
          <w:color w:val="000000"/>
        </w:rPr>
        <w:t>ε) να επεμβαίνουν με οποιοδήποτε τρόπο στη διοίκηση, στη λειτουργία και στη δράση των συνδικαλιστικών οργανώσεων,</w:t>
      </w:r>
    </w:p>
    <w:p>
      <w:pPr>
        <w:pStyle w:val="Normal"/>
        <w:widowControl w:val="false"/>
        <w:spacing w:lineRule="auto" w:line="240"/>
        <w:jc w:val="both"/>
        <w:rPr>
          <w:color w:val="000000"/>
        </w:rPr>
      </w:pPr>
      <w:r>
        <w:rPr>
          <w:color w:val="000000"/>
        </w:rPr>
        <w:t>στ) να μεταχειρίζονται με ευμένεια ή δυσμένεια τους εργαζομένους, ανάλογα με τη συμμετοχή τους σε ορισμένη συνδικαλιστική οργάνωση.</w:t>
      </w:r>
    </w:p>
    <w:p>
      <w:pPr>
        <w:pStyle w:val="Normal"/>
        <w:widowControl w:val="false"/>
        <w:spacing w:lineRule="auto" w:line="240"/>
        <w:jc w:val="both"/>
        <w:rPr>
          <w:color w:val="000000"/>
        </w:rPr>
      </w:pPr>
      <w:r>
        <w:rPr>
          <w:color w:val="000000"/>
        </w:rPr>
        <w:t>3. Δεν επιτρέπεται να συμμετέχουν σε συνδικαλιστική οργάνωση εργαζομένων εργοδότες.</w:t>
      </w:r>
    </w:p>
    <w:p>
      <w:pPr>
        <w:pStyle w:val="Normal"/>
        <w:widowControl w:val="false"/>
        <w:spacing w:lineRule="auto" w:line="240"/>
        <w:jc w:val="both"/>
        <w:rPr>
          <w:color w:val="000000"/>
        </w:rPr>
      </w:pPr>
      <w:r>
        <w:rPr>
          <w:color w:val="000000"/>
        </w:rPr>
        <w:t>4. Είναι άκυρη η καταγγελία της σχέσης εργασίας για νόμιμη συνδικαλιστική δράση.</w:t>
      </w:r>
    </w:p>
    <w:p>
      <w:pPr>
        <w:pStyle w:val="Normal"/>
        <w:widowControl w:val="false"/>
        <w:spacing w:lineRule="auto" w:line="240"/>
        <w:jc w:val="both"/>
        <w:rPr>
          <w:color w:val="000000"/>
        </w:rPr>
      </w:pPr>
      <w:r>
        <w:rPr>
          <w:color w:val="000000"/>
        </w:rPr>
        <w:t xml:space="preserve">5. Είναι άκυρη η καταγγελία της σχέσης </w:t>
      </w:r>
      <w:r>
        <w:rPr/>
        <w:t>εργασίας</w:t>
      </w:r>
      <w:r>
        <w:rPr>
          <w:color w:val="000000"/>
        </w:rPr>
        <w:t>:</w:t>
      </w:r>
    </w:p>
    <w:p>
      <w:pPr>
        <w:pStyle w:val="Normal"/>
        <w:widowControl w:val="false"/>
        <w:spacing w:lineRule="auto" w:line="240"/>
        <w:jc w:val="both"/>
        <w:rPr>
          <w:color w:val="000000"/>
        </w:rPr>
      </w:pPr>
      <w:r>
        <w:rPr>
          <w:color w:val="000000"/>
        </w:rPr>
        <w:t>α) των μελών της διοίκησης της συνδικαλιστικής οργάνωσης, σύμφωνα με το άρθρο 92 του Αστικού Κώδικα,</w:t>
      </w:r>
    </w:p>
    <w:p>
      <w:pPr>
        <w:pStyle w:val="Normal"/>
        <w:widowControl w:val="false"/>
        <w:spacing w:lineRule="auto" w:line="240"/>
        <w:jc w:val="both"/>
        <w:rPr>
          <w:color w:val="000000"/>
        </w:rPr>
      </w:pPr>
      <w:r>
        <w:rPr>
          <w:color w:val="000000"/>
        </w:rPr>
        <w:t>β) των μελών της προσωρινής, σύμφωνα με το άρθρο 79 του Αστικού Κώδικα, διοίκησης συνδικαλιστικής οργάνωσης που διορίζει το δικαστήριο σύμφωνα με το άρθρο 69 του Αστικού Κώδικα και</w:t>
      </w:r>
    </w:p>
    <w:p>
      <w:pPr>
        <w:pStyle w:val="Normal"/>
        <w:widowControl w:val="false"/>
        <w:spacing w:lineRule="auto" w:line="240"/>
        <w:jc w:val="both"/>
        <w:rPr>
          <w:color w:val="000000"/>
        </w:rPr>
      </w:pPr>
      <w:r>
        <w:rPr>
          <w:color w:val="000000"/>
        </w:rPr>
        <w:t>γ) των μελών της διοίκησης που εκλέγονται προσωρινά κατά την ίδρυση συνδικαλιστικής οργάνωσης.</w:t>
      </w:r>
    </w:p>
    <w:p>
      <w:pPr>
        <w:pStyle w:val="Normal"/>
        <w:widowControl w:val="false"/>
        <w:spacing w:lineRule="auto" w:line="240"/>
        <w:jc w:val="both"/>
        <w:rPr>
          <w:color w:val="000000"/>
        </w:rPr>
      </w:pPr>
      <w:r>
        <w:rPr>
          <w:color w:val="000000"/>
        </w:rPr>
        <w:t xml:space="preserve">Η απαγόρευση ισχύει κατά τη διάρκεια της θητείας τους και ένα χρόνο μετά τη λήξη της, εκτός εάν συντρέχει περίπτωση εφαρμογής της παρ. 10. </w:t>
      </w:r>
    </w:p>
    <w:p>
      <w:pPr>
        <w:pStyle w:val="Normal"/>
        <w:widowControl w:val="false"/>
        <w:spacing w:lineRule="auto" w:line="240"/>
        <w:jc w:val="both"/>
        <w:rPr>
          <w:color w:val="000000"/>
        </w:rPr>
      </w:pPr>
      <w:r>
        <w:rPr>
          <w:color w:val="000000"/>
        </w:rPr>
        <w:t>6. Η παραπάνω προστασία παρέχεται στην ακόλουθη έκταση:</w:t>
      </w:r>
    </w:p>
    <w:p>
      <w:pPr>
        <w:pStyle w:val="Normal"/>
        <w:widowControl w:val="false"/>
        <w:spacing w:lineRule="auto" w:line="240"/>
        <w:jc w:val="both"/>
        <w:rPr>
          <w:color w:val="000000"/>
        </w:rPr>
      </w:pPr>
      <w:r>
        <w:rPr>
          <w:color w:val="000000"/>
        </w:rPr>
        <w:t>α) Εάν η οργάνωση έχει ως διακόσια (200) μέλη, προστατεύονται πέντε (5)</w:t>
      </w:r>
      <w:r>
        <w:rPr/>
        <w:t xml:space="preserve"> </w:t>
      </w:r>
      <w:r>
        <w:rPr>
          <w:color w:val="000000"/>
        </w:rPr>
        <w:t>μέλη της διοίκησης.</w:t>
      </w:r>
    </w:p>
    <w:p>
      <w:pPr>
        <w:pStyle w:val="Normal"/>
        <w:widowControl w:val="false"/>
        <w:spacing w:lineRule="auto" w:line="240"/>
        <w:jc w:val="both"/>
        <w:rPr>
          <w:color w:val="000000"/>
        </w:rPr>
      </w:pPr>
      <w:r>
        <w:rPr>
          <w:color w:val="000000"/>
        </w:rPr>
        <w:t xml:space="preserve">β) Εάν η οργάνωση έχει ως χίλια (1000) μέλη, προστατεύονται επτά (7) μέλη της διοίκησης και </w:t>
      </w:r>
    </w:p>
    <w:p>
      <w:pPr>
        <w:pStyle w:val="Normal"/>
        <w:widowControl w:val="false"/>
        <w:spacing w:lineRule="auto" w:line="240"/>
        <w:jc w:val="both"/>
        <w:rPr>
          <w:color w:val="000000"/>
        </w:rPr>
      </w:pPr>
      <w:r>
        <w:rPr>
          <w:color w:val="000000"/>
        </w:rPr>
        <w:t>γ) εάν η οργάνωση έχει περισσότερα από χίλια (1000) μέλη προστατεύονται εννέα (9) μέλη της διοίκησης.</w:t>
      </w:r>
    </w:p>
    <w:p>
      <w:pPr>
        <w:pStyle w:val="Normal"/>
        <w:widowControl w:val="false"/>
        <w:spacing w:lineRule="auto" w:line="240"/>
        <w:jc w:val="both"/>
        <w:rPr>
          <w:color w:val="000000"/>
        </w:rPr>
      </w:pPr>
      <w:r>
        <w:rPr>
          <w:color w:val="000000"/>
        </w:rPr>
        <w:t>7. Τη σειρά των μελών που προστατεύονται ορίζει το καταστατικό. Εάν το καταστατικό δεν το προβλέπει ειδικά, προστατεύονται κατά σειρά ο Πρόεδρος, ο Αναπληρωτής Πρόεδρος ή Αντιπρόεδρος, ο Γενικός Γραμματέας, ο Αναπληρωτής Γενικός Γραμματέας, ο Ταμίας και οι λοιποί κατά την τάξη της εκλογής.</w:t>
      </w:r>
      <w:r>
        <w:rPr/>
        <w:t xml:space="preserve"> </w:t>
      </w:r>
    </w:p>
    <w:p>
      <w:pPr>
        <w:pStyle w:val="Normal"/>
        <w:widowControl w:val="false"/>
        <w:spacing w:lineRule="auto" w:line="240"/>
        <w:jc w:val="both"/>
        <w:rPr>
          <w:color w:val="000000"/>
        </w:rPr>
      </w:pPr>
      <w:r>
        <w:rPr>
          <w:color w:val="000000"/>
        </w:rPr>
        <w:t>Σε περίπτωση ύπαρξης περισσότερων συνδικαλιστικών οργανώσεων στον ίδιο εργοδότη, ο συνολικός αριθμός των προστατευόμενων μελών, που εργάζονται στον ίδιο εργοδότη, δεν μπορεί να είναι μεγαλύτερος από το διπλάσιο του αντίστοιχου αριθμού που αναφέρεται στις περιπτώσεις α), β) και γ) της παρ.</w:t>
      </w:r>
      <w:r>
        <w:rPr/>
        <w:t>6</w:t>
      </w:r>
      <w:r>
        <w:rPr>
          <w:color w:val="000000"/>
        </w:rPr>
        <w:t>.</w:t>
      </w:r>
      <w:r>
        <w:rPr/>
        <w:t xml:space="preserve"> </w:t>
      </w:r>
      <w:r>
        <w:rPr>
          <w:color w:val="000000"/>
        </w:rPr>
        <w:t>Στην περίπτωση αυτή, ο αριθμός των μελών της διοίκησης της κάθε συνδικαλιστικής οργάνωσης που προστατεύεται προκύπτει από τη διαίρεση του μέγιστου αριθμού κατά το προηγούμενο εδάφιο, δια του ποσοστού των μελών της οργάνωσης που ψήφισαν στις τελευταίες εκλογές για την ανάδειξη διοίκησης επί του συνόλου των μελών όλων των οργανώσεων που ψήφισαν στις τελευταίες εκλογές για την ανάδειξη διοικήσεων.</w:t>
      </w:r>
      <w:r>
        <w:rPr/>
        <w:t xml:space="preserve"> </w:t>
      </w:r>
      <w:r>
        <w:rPr>
          <w:color w:val="000000"/>
        </w:rPr>
        <w:t>Εφόσον προκύπτουν δεκαδικοί αριθμοί, στρογγυλεύονται στον αμέσως μεγαλύτερο ακέραιο και ο συνολικός αριθμός προστατευόμενων μελών, που εργάζονται στην επιχείρηση, αυξάνεται αναλόγως.</w:t>
      </w:r>
    </w:p>
    <w:p>
      <w:pPr>
        <w:pStyle w:val="Normal"/>
        <w:widowControl w:val="false"/>
        <w:spacing w:lineRule="auto" w:line="240"/>
        <w:jc w:val="both"/>
        <w:rPr>
          <w:color w:val="000000"/>
        </w:rPr>
      </w:pPr>
      <w:r>
        <w:rPr>
          <w:color w:val="000000"/>
        </w:rPr>
        <w:t>8. Προστατεύονται επίσης τα πρώτα είκοσι ένα (21) ιδρυτικά μέλη της πρώτης υπό σύσταση συνδικαλιστικής οργάνωσης της επιχείρησης ή εκμετάλλευσης ή του επαγγελματικού κλάδου απασχόλησης, εφόσον στην επιχείρηση εργάζονται περισσότεροι από ογδόντα (80) εργαζόμενοι.</w:t>
      </w:r>
      <w:r>
        <w:rPr/>
        <w:t xml:space="preserve"> </w:t>
      </w:r>
      <w:r>
        <w:rPr>
          <w:color w:val="000000"/>
        </w:rPr>
        <w:t>Η προστασία αυτή ισχύει για ένα χρόνο από την ημέρα της υπογραφής της ιδρυτικής πράξης.</w:t>
      </w:r>
      <w:r>
        <w:rPr/>
        <w:t xml:space="preserve"> </w:t>
      </w:r>
      <w:r>
        <w:rPr>
          <w:color w:val="000000"/>
        </w:rPr>
        <w:t>Εάν η υπό σύσταση οργάνωση δεν συσταθεί πραγματικά εντός έξι (6) μηνών από την υπογραφή της ιδρυτικής πράξης,</w:t>
      </w:r>
      <w:r>
        <w:rPr/>
        <w:t xml:space="preserve"> </w:t>
      </w:r>
      <w:r>
        <w:rPr>
          <w:color w:val="000000"/>
        </w:rPr>
        <w:t>η προστασία των ιδρυτικών μελών παύει και ισχύει για τα μέλη της επόμενης υπό σύσταση οργάνωσης.</w:t>
      </w:r>
    </w:p>
    <w:p>
      <w:pPr>
        <w:pStyle w:val="Normal"/>
        <w:widowControl w:val="false"/>
        <w:spacing w:lineRule="auto" w:line="240"/>
        <w:jc w:val="both"/>
        <w:rPr/>
      </w:pPr>
      <w:r>
        <w:rPr>
          <w:color w:val="000000"/>
        </w:rPr>
        <w:t xml:space="preserve">9. Με την επιφύλαξη του άρθρου 11 παρ. 3 του Ν. </w:t>
      </w:r>
      <w:hyperlink r:id="rId6">
        <w:r>
          <w:rPr>
            <w:rStyle w:val="ListLabel2"/>
            <w:color w:val="000000"/>
          </w:rPr>
          <w:t>1256/1982</w:t>
        </w:r>
      </w:hyperlink>
      <w:r>
        <w:rPr>
          <w:color w:val="000000"/>
        </w:rPr>
        <w:t>, δεν επιτρέπεται μετάθεση των εργαζομένων που αναφέρονται στις παρ. 5, 6, 7, 8, αν αυτή δεν είναι απολύτως αναγκαία για τη λειτουργία της επιχείρησης ή δεν επιβάλλεται από λόγους προστασίας της υγείας.</w:t>
      </w:r>
    </w:p>
    <w:p>
      <w:pPr>
        <w:pStyle w:val="Normal"/>
        <w:widowControl w:val="false"/>
        <w:spacing w:lineRule="auto" w:line="240"/>
        <w:jc w:val="both"/>
        <w:rPr>
          <w:color w:val="000000"/>
        </w:rPr>
      </w:pPr>
      <w:r>
        <w:rPr>
          <w:color w:val="000000"/>
        </w:rPr>
        <w:t>10. Η καταγγελία της σχέσης εργασίας των προσώπων που προστατεύονται σύμφωνα με το παρόν άρθρο, επιτρέπεται υπό τους όρους της παρ. 1 του άρθρου 15 του ν. 1483/1984 (Α’ 153).</w:t>
      </w:r>
    </w:p>
    <w:p>
      <w:pPr>
        <w:pStyle w:val="Normal"/>
        <w:widowControl w:val="false"/>
        <w:spacing w:lineRule="auto" w:line="240"/>
        <w:jc w:val="both"/>
        <w:rPr>
          <w:color w:val="000000"/>
        </w:rPr>
      </w:pPr>
      <w:r>
        <w:rPr>
          <w:color w:val="000000"/>
        </w:rPr>
        <w:t>11. Για την προστασία των συνδικαλιστικών στελεχών που συμμετέχουν στην Εκτελεστική Επιτροπή, στη Γραμματεία της Συνομοσπονδίας Ευρωπαϊκών Συνδικάτων και στα Ευρωπαϊκά Συμβούλια Εργαζομένων των ομίλων επιχειρήσεων έχουν ανάλογη εφαρμογή οι διατάξεις των προηγούμενων παραγράφων.».</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88</w:t>
      </w:r>
    </w:p>
    <w:p>
      <w:pPr>
        <w:pStyle w:val="Normal"/>
        <w:widowControl w:val="false"/>
        <w:spacing w:lineRule="auto" w:line="240"/>
        <w:jc w:val="center"/>
        <w:rPr>
          <w:color w:val="000000"/>
        </w:rPr>
      </w:pPr>
      <w:r>
        <w:rPr>
          <w:b/>
        </w:rPr>
        <w:t xml:space="preserve">Δημοκρατία στους τόπους εργασίας - Τροποποίηση παρ. 2, 4, 6, 7, 8, κατάργηση παρ. 9 άρθρου 16 ν. 1264/1982 </w:t>
      </w:r>
    </w:p>
    <w:p>
      <w:pPr>
        <w:pStyle w:val="Normal"/>
        <w:widowControl w:val="false"/>
        <w:spacing w:lineRule="auto" w:line="240"/>
        <w:jc w:val="both"/>
        <w:rPr/>
      </w:pPr>
      <w:r>
        <w:rPr/>
        <w:t>Οι παρ. 2, 4, 6, 7 και 8 του άρθρου 16 του ν. 1264/1982 τροποποιούνται, η παρ. 9 καταργείται και το άρθρο 16 διαμορφώνεται ως εξής:</w:t>
      </w:r>
    </w:p>
    <w:p>
      <w:pPr>
        <w:pStyle w:val="Normal"/>
        <w:widowControl w:val="false"/>
        <w:spacing w:lineRule="auto" w:line="240"/>
        <w:jc w:val="center"/>
        <w:rPr/>
      </w:pPr>
      <w:r>
        <w:rPr/>
        <w:t>«Άρθρο 16</w:t>
      </w:r>
    </w:p>
    <w:p>
      <w:pPr>
        <w:pStyle w:val="Normal"/>
        <w:widowControl w:val="false"/>
        <w:spacing w:lineRule="auto" w:line="240"/>
        <w:jc w:val="center"/>
        <w:rPr/>
      </w:pPr>
      <w:r>
        <w:rPr/>
        <w:t>Δημοκρατία στους τόπους εργασίας</w:t>
      </w:r>
    </w:p>
    <w:p>
      <w:pPr>
        <w:pStyle w:val="Normal"/>
        <w:widowControl w:val="false"/>
        <w:spacing w:lineRule="auto" w:line="240"/>
        <w:jc w:val="both"/>
        <w:rPr/>
      </w:pPr>
      <w:r>
        <w:rPr/>
        <w:t>1. Η εργασία αποτελεί δικαίωμα και προστατεύεται από το Κράτος. Οι εργαζόμενοι και οι συνδικαλιστικές τους οργανώσεις προστατεύονται κατά την άσκηση κάθε συνδικαλιστικού δικαιώματος και στον τόπο εργασίας.</w:t>
      </w:r>
    </w:p>
    <w:p>
      <w:pPr>
        <w:pStyle w:val="Normal"/>
        <w:widowControl w:val="false"/>
        <w:spacing w:lineRule="auto" w:line="240"/>
        <w:jc w:val="both"/>
        <w:rPr/>
      </w:pPr>
      <w:r>
        <w:rPr/>
        <w:t>2. Κάθε σωματείο της επιχείρησης ή της εκμετάλλευσης δικαιούται να έχει ιστότοπο στο διαδίκτυο ή στο εσωτερικό ηλεκτρονικό δίκτυο της εργοδοτικής επιχείρησης. Ο εργοδότης επιβαρύνεται με τα εύλογα έξοδα σχεδιασμού, λειτουργίας και συντήρησης του ιστότοπου αυτού. Το περιεχόμενο του ιστότοπου αποφασίζεται αποκλειστικώς από το σωματείο, με σεβασμό στις κείμενες διατάξεις. Στον ιστότοπο έχουν ελεύθερη, ανεμπόδιστη και μυστική πρόσβαση όλοι οι εργαζόμενοι της επιχείρησης ή εκμετάλλευσης, τόσο από επαγγελματικούς όσο και από προσωπικούς Η/Υ. Αν ο εργοδότης δεν τους παρέχει τη δυνατότητα των προηγούμενων εδαφίων αυτής της παραγράφου, τα σωματεία της επιχείρησης ή της εκμετάλλευσης δικαιούνται να έχουν πίνακες ανακοινώσεων για τους σκοπούς τους στους τόπους εργασίας και σε χώρους που συμφωνούν ο κάθε εργοδότης και η διοίκηση του κάθε σωματείου.</w:t>
      </w:r>
    </w:p>
    <w:p>
      <w:pPr>
        <w:pStyle w:val="Normal"/>
        <w:widowControl w:val="false"/>
        <w:spacing w:lineRule="auto" w:line="240"/>
        <w:jc w:val="both"/>
        <w:rPr/>
      </w:pPr>
      <w:r>
        <w:rPr/>
        <w:t>3. Οι τακτικές ή έκτακτες συνελεύσεις της πιο αντιπροσωπευτικής συνδικαλιστικής οργάνωσης συνέρχονται εκτός χρόνου απασχόλησης όπως αναφέρεται στην παρ. 1 του άρθρου 6 σε κατάλληλο χώρο του τόπου εργασίας, εκτός των χώρων παραγωγής, που είναι υποχρεωμένος να διαθέτει ο εργοδότης, εφόσον υπάρχει η δυνατότητα αυτή και εφόσον η εκμετάλλευση απασχολεί τουλάχιστον ογδόντα εργαζόμενους. Ο εργοδότης που έχει την παραπάνω υποχρέωση μπορεί εναλλακτικά να παραχωρήσει ή να μισθώσει κατάλληλο χώρο σε ακτίνα μέχρι 1.000 μέτρα από τον τόπο εργασίας.</w:t>
      </w:r>
    </w:p>
    <w:p>
      <w:pPr>
        <w:pStyle w:val="Normal"/>
        <w:widowControl w:val="false"/>
        <w:spacing w:lineRule="auto" w:line="240"/>
        <w:jc w:val="both"/>
        <w:rPr/>
      </w:pPr>
      <w:r>
        <w:rPr/>
        <w:t>4. Ο εργοδότης ή εξουσιοδοτημένος εκπρόσωπός του έχει την υποχρέωση να συναντάται με τους εκπροσώπους των συνδικαλιστικών οργανώσεων μετά από αίτησή τους τουλάχιστον μια φορά τον μήνα και να μεριμνά για την επίλυση των θεμάτων που απασχολούν τους εργαζομένους ή την οργάνωσή τους. Οι διατάξεις των παραγράφων 4, 5 και 6 του άρθρου 13 του Ν. 1767/1988 (Α΄ 63) εφαρμόζονται αναλόγως.</w:t>
      </w:r>
    </w:p>
    <w:p>
      <w:pPr>
        <w:pStyle w:val="Normal"/>
        <w:widowControl w:val="false"/>
        <w:spacing w:lineRule="auto" w:line="240"/>
        <w:jc w:val="both"/>
        <w:rPr/>
      </w:pPr>
      <w:r>
        <w:rPr/>
        <w:t>5. Ο εργοδότης, του οποίου η εκμετάλλευση απασχολεί περισσότερους από εκατό (100) εργαζομένους, έχει υποχρέωση να διαθέτει κατάλληλο χώρο για γραφείο στον τόπο εργασίας στη συνδικαλιστική οργάνωση της επιχείρησης που έχει τα περισσότερα μέλη, για την εξυπηρέτηση των συνδικαλιστικών σκοπών της, εφόσον ζητηθεί και σύμφωνα με τις δυνατότητές του.</w:t>
      </w:r>
    </w:p>
    <w:p>
      <w:pPr>
        <w:pStyle w:val="Normal"/>
        <w:widowControl w:val="false"/>
        <w:spacing w:lineRule="auto" w:line="240"/>
        <w:jc w:val="both"/>
        <w:rPr/>
      </w:pPr>
      <w:r>
        <w:rPr/>
        <w:t>6. Οι συνδικαλιστικές οργανώσεις κάθε βαθμού έχουν δικαίωμα να διανέμουν ανακοινώσεις τους σε χώρους του τόπου εργασίας που συμφωνούν με τον εργοδότη ή στους κοινόχρηστους χώρους ή στους χώρους εστίασης όπου υπάρχουν, ή σε υπαίθριους χώρους του τόπου εργασίας, εκτός χρόνου απασχόλησης, όπως αυτός ορίζεται στην παράγραφο 1 του άρθρου 34 αυτού του νόμου.</w:t>
      </w:r>
    </w:p>
    <w:p>
      <w:pPr>
        <w:pStyle w:val="Normal"/>
        <w:widowControl w:val="false"/>
        <w:spacing w:lineRule="auto" w:line="240"/>
        <w:jc w:val="both"/>
        <w:rPr/>
      </w:pPr>
      <w:r>
        <w:rPr/>
        <w:t>7. Όταν αρμόδια ελεγκτικά όργανα του Υπουργείου Εργασίας και Κοινωνικών Υποθέσεων διενεργούν επιθεώρηση ή έλεγχο, απαγορεύεται η παρουσία τρίτων προσώπων, πλην των εργαζομένων εκείνη την χρονική στιγμή στην επιχείρηση και των εκπροσώπων του εργοδότη. Επίσης, δικαιούνται να παρευρίσκονται κατά την επιθεώρηση ή έλεγχο και να υποβάλουν τις παρατηρήσεις τους δύο (2) εκπρόσωποι του διοικητικού συμβουλίου του πιο αντιπροσωπευτικού επιχειρησιακού σωματείου και, αν δεν υπάρχει επιχειρησιακό σωματείο, ένας (1) εκπρόσωπος του εργατικού κέντρου της περιοχής.</w:t>
      </w:r>
    </w:p>
    <w:p>
      <w:pPr>
        <w:pStyle w:val="Normal"/>
        <w:widowControl w:val="false"/>
        <w:spacing w:lineRule="auto" w:line="240"/>
        <w:jc w:val="both"/>
        <w:rPr/>
      </w:pPr>
      <w:r>
        <w:rPr/>
        <w:t>8. Ο αρμόδιος επιθεωρητής εργασίας αποφαίνεται, αν προκύψει διαφωνία στις περιπτώσεις 2, 3, 5 και 7 του άρθρου αυτού, με αιτιολογημένη απόφασή του εντός δέκα (10) ημερών από την προσφυγή σ’ αυτόν του εργοδότη ή της συνδικαλιστικής οργάνωσης. Εάν ο εργοδότης δεν συμμορφώνεται με την απόφαση του επιθεωρητή, του επιβάλλονται οι διοικητικές κυρώσεις που προβλέπονται στο άρθρο 24 του Ν. 3996/2011, όπως ισχύει.</w:t>
      </w:r>
    </w:p>
    <w:p>
      <w:pPr>
        <w:pStyle w:val="Normal"/>
        <w:widowControl w:val="false"/>
        <w:spacing w:lineRule="auto" w:line="240"/>
        <w:jc w:val="both"/>
        <w:rPr/>
      </w:pPr>
      <w:r>
        <w:rPr/>
        <w:t>9. (καταργείται)»</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89</w:t>
      </w:r>
    </w:p>
    <w:p>
      <w:pPr>
        <w:pStyle w:val="Normal"/>
        <w:widowControl w:val="false"/>
        <w:spacing w:lineRule="auto" w:line="240"/>
        <w:jc w:val="center"/>
        <w:rPr>
          <w:b/>
          <w:b/>
          <w:color w:val="000000"/>
        </w:rPr>
      </w:pPr>
      <w:r>
        <w:rPr>
          <w:b/>
          <w:color w:val="000000"/>
        </w:rPr>
        <w:t>Συνδικαλιστικές άδειες - Τροποπο</w:t>
      </w:r>
      <w:r>
        <w:rPr>
          <w:b/>
        </w:rPr>
        <w:t>ίηση περ. θ παρ. 2, παρ. 3, αντικατάσταση παρ. 5 άρθρου 17 ν. 1264/1982</w:t>
      </w:r>
    </w:p>
    <w:p>
      <w:pPr>
        <w:pStyle w:val="Normal"/>
        <w:widowControl w:val="false"/>
        <w:spacing w:lineRule="auto" w:line="240"/>
        <w:jc w:val="center"/>
        <w:rPr>
          <w:b/>
          <w:b/>
          <w:color w:val="000000"/>
        </w:rPr>
      </w:pPr>
      <w:r>
        <w:rPr>
          <w:b/>
          <w:color w:val="000000"/>
        </w:rPr>
      </w:r>
    </w:p>
    <w:p>
      <w:pPr>
        <w:pStyle w:val="Normal"/>
        <w:widowControl w:val="false"/>
        <w:spacing w:lineRule="auto" w:line="240"/>
        <w:jc w:val="both"/>
        <w:rPr/>
      </w:pPr>
      <w:r>
        <w:rPr/>
        <w:t>Η περ. θ της παρ. 2, και η παρ. 3 του άρθρου 17 του ν. 1264/1982 τροποποιούνται, η παρ. 5 αντικαθίσταται και το άρθρο 17 διαμορφώνεται ως εξής:</w:t>
      </w:r>
    </w:p>
    <w:p>
      <w:pPr>
        <w:pStyle w:val="Normal"/>
        <w:widowControl w:val="false"/>
        <w:spacing w:lineRule="auto" w:line="240"/>
        <w:jc w:val="center"/>
        <w:rPr/>
      </w:pPr>
      <w:r>
        <w:rPr/>
        <w:t>«Άρθρο 17</w:t>
      </w:r>
    </w:p>
    <w:p>
      <w:pPr>
        <w:pStyle w:val="Normal"/>
        <w:widowControl w:val="false"/>
        <w:spacing w:lineRule="auto" w:line="240"/>
        <w:jc w:val="center"/>
        <w:rPr/>
      </w:pPr>
      <w:r>
        <w:rPr/>
        <w:t>Συνδικαλιστικές άδειες</w:t>
      </w:r>
    </w:p>
    <w:p>
      <w:pPr>
        <w:pStyle w:val="Normal"/>
        <w:widowControl w:val="false"/>
        <w:spacing w:lineRule="auto" w:line="240"/>
        <w:jc w:val="both"/>
        <w:rPr/>
      </w:pPr>
      <w:r>
        <w:rPr/>
        <w:t>1. Ο εργοδότης έχει την υποχρέωση να διευκολύνει τα μέλη των Διοικητικών Συμβουλίων, των Ελεγκτικών Επιτροπών και τους αντιπροσώπους των πρωτοβάθμιων στις δευτεροβάθμιες συνδικαλιστικές οργανώσεις κατά την άσκηση των καθηκόντων τους. Την ίδια υποχρέωση έχει για τα Διοικητικά Συμβούλια, τις Ελεγκτικές Επιτροπές και τους αντιπροσώπους των δευτεροβάθμιων στις τριτοβάθμιες, όπως και για τα Διοικητικά Συμβούλια και τις Ελεγκτικές Επιτροπές των τριτοβάθμιων οργανώσεων.</w:t>
      </w:r>
    </w:p>
    <w:p>
      <w:pPr>
        <w:pStyle w:val="Normal"/>
        <w:widowControl w:val="false"/>
        <w:spacing w:lineRule="auto" w:line="240"/>
        <w:jc w:val="both"/>
        <w:rPr/>
      </w:pPr>
      <w:r>
        <w:rPr/>
        <w:t>2. Ο εργοδότης έχει την υποχρέωση να παρέχει άδεια απουσίας:</w:t>
      </w:r>
    </w:p>
    <w:p>
      <w:pPr>
        <w:pStyle w:val="Normal"/>
        <w:widowControl w:val="false"/>
        <w:spacing w:lineRule="auto" w:line="240"/>
        <w:jc w:val="both"/>
        <w:rPr/>
      </w:pPr>
      <w:r>
        <w:rPr/>
        <w:t>α) στα μέλη του Διοικητικού Συμβουλίου της πιο αντιπροσωπευτικής τριτοβάθμιας συνδικαλιστικής οργάνωσης για όσο χρόνο διαρκεί η θητεία τους,</w:t>
      </w:r>
    </w:p>
    <w:p>
      <w:pPr>
        <w:pStyle w:val="Normal"/>
        <w:widowControl w:val="false"/>
        <w:spacing w:lineRule="auto" w:line="240"/>
        <w:jc w:val="both"/>
        <w:rPr/>
      </w:pPr>
      <w:r>
        <w:rPr/>
        <w:t>β) στον Πρόεδρο και στον Γενικό Γραμματέα των Εργατικών Κέντρων και Ομοσπονδιών, εφόσον οι υπαγόμενες σε αυτά οργανώσεις έχουν περισσότερα από 10.000 ψηφίσαντα μέλη, για όσο χρόνο διαρκεί η θητεία τους,</w:t>
      </w:r>
    </w:p>
    <w:p>
      <w:pPr>
        <w:pStyle w:val="Normal"/>
        <w:widowControl w:val="false"/>
        <w:spacing w:lineRule="auto" w:line="240"/>
        <w:jc w:val="both"/>
        <w:rPr/>
      </w:pPr>
      <w:r>
        <w:rPr/>
        <w:t>γ) στον Πρόεδρο των Εργατικών Κέντρων και των Ομοσπονδιών, εφόσον οι υπαγόμενες σε αυτά πρωτοβάθμιες συνδικαλιστικές οργανώσεις έχουν από 1.501 μέχρι 10.000 ψηφίσαντα μέλη, για όσο χρόνο διαρκεί η θητεία του,</w:t>
      </w:r>
    </w:p>
    <w:p>
      <w:pPr>
        <w:pStyle w:val="Normal"/>
        <w:widowControl w:val="false"/>
        <w:spacing w:lineRule="auto" w:line="240"/>
        <w:jc w:val="both"/>
        <w:rPr/>
      </w:pPr>
      <w:r>
        <w:rPr/>
        <w:t xml:space="preserve">δ) στον Πρόεδρο των Εργατικών Κέντρων και των Ομοσπονδιών, εφόσον οι υπαγόμενες σε αυτά πρωτοβάθμιες συνδικαλιστικές οργανώσεις έχουν μέχρι 1.500 μέλη, δεκαπέντε (15) ημέρες το μήνα, </w:t>
      </w:r>
    </w:p>
    <w:p>
      <w:pPr>
        <w:pStyle w:val="Normal"/>
        <w:widowControl w:val="false"/>
        <w:spacing w:lineRule="auto" w:line="240"/>
        <w:jc w:val="both"/>
        <w:rPr/>
      </w:pPr>
      <w:r>
        <w:rPr/>
        <w:t>ε) στον Αντιπρόεδρο, τον Γενικό Γραμματέα και τον Ταμία των Διοικητικών Συμβουλίων των πιο αντιπροσωπευτικών δευτεροβάθμιων οργανώσεων, δεκαπέντε (15) ημέρες το μήνα,</w:t>
      </w:r>
    </w:p>
    <w:p>
      <w:pPr>
        <w:pStyle w:val="Normal"/>
        <w:widowControl w:val="false"/>
        <w:spacing w:lineRule="auto" w:line="240"/>
        <w:jc w:val="both"/>
        <w:rPr/>
      </w:pPr>
      <w:r>
        <w:rPr/>
        <w:t>στ) στα υπόλοιπα μέλη των Διοικητικών Συμβουλίων των πιο αντιπροσωπευτικών δευτεροβάθμιων οργανώσεων, εννέα (9) ημέρες το μήνα,</w:t>
      </w:r>
    </w:p>
    <w:p>
      <w:pPr>
        <w:pStyle w:val="Normal"/>
        <w:widowControl w:val="false"/>
        <w:spacing w:lineRule="auto" w:line="240"/>
        <w:jc w:val="both"/>
        <w:rPr/>
      </w:pPr>
      <w:r>
        <w:rPr/>
        <w:t>ζ) στον Πρόεδρο, τον Αντιπρόεδρο και τον Γενικό Γραμματέα των πρωτοβάθμιων συνδικαλιστικών οργανώσεων, πέντε (5) ημέρες το μήνα, αν τα μέλη της οργάνωσης είναι 500 και πάνω,</w:t>
      </w:r>
    </w:p>
    <w:p>
      <w:pPr>
        <w:pStyle w:val="Normal"/>
        <w:widowControl w:val="false"/>
        <w:spacing w:lineRule="auto" w:line="240"/>
        <w:jc w:val="both"/>
        <w:rPr/>
      </w:pPr>
      <w:r>
        <w:rPr/>
        <w:t>η) στον Πρόεδρο, τον Αντιπρόεδρο τον Γενικό Γραμματέα των πρωτοβάθμιων συνδικαλιστικών οργανώσεων, τρεις (3) ημέρες το μήνα, αν τα μέλη της οργάνωσης είναι λιγότερα από πεντακόσια (500),</w:t>
      </w:r>
    </w:p>
    <w:p>
      <w:pPr>
        <w:pStyle w:val="Normal"/>
        <w:widowControl w:val="false"/>
        <w:spacing w:lineRule="auto" w:line="240"/>
        <w:jc w:val="both"/>
        <w:rPr/>
      </w:pPr>
      <w:r>
        <w:rPr/>
        <w:t>θ) στους αντιπροσώπους στις δευτεροβάθμιες και τριτοβάθμιες οργανώσεις και στα Ευρωπαϊκά Συμβούλια Εργαζομένων, για όλη τη διάρκεια συνεδρίων που συμμετέχουν,</w:t>
      </w:r>
    </w:p>
    <w:p>
      <w:pPr>
        <w:pStyle w:val="Normal"/>
        <w:widowControl w:val="false"/>
        <w:spacing w:lineRule="auto" w:line="240"/>
        <w:jc w:val="both"/>
        <w:rPr/>
      </w:pPr>
      <w:r>
        <w:rPr/>
        <w:t>ι) στα μέλη της Εκτελεστικής Επιτροπής και της Γραμματείας της Συνομοσπονδίας Ευρωπαϊκών Συνδικάτων, για όσο χρόνο διαρκεί η θητεία τους.</w:t>
      </w:r>
    </w:p>
    <w:p>
      <w:pPr>
        <w:pStyle w:val="Normal"/>
        <w:widowControl w:val="false"/>
        <w:spacing w:lineRule="auto" w:line="240"/>
        <w:jc w:val="both"/>
        <w:rPr/>
      </w:pPr>
      <w:r>
        <w:rPr/>
        <w:t>3. Οι αναφερόμενες στην παράγραφο 2 άδειες απουσίας περιορίζονται σε τριάντα (30) ημέρες το χρόνο για τα μέλη της Εκτελεστικής Επιτροπής ή αλλιώς του Προεδρείου των μη αντιπροσωπευτικότερων τριτοβάθμιων οργανώσεων, καθώς και για τον Πρόεδρο του Διοικητικού Συμβουλίου, προκειμένου για την αμέσως επόμενη, της πιο αντιπροσωπευτικής, δευτεροβάθμια οργάνωση, εφόσον αυτή έχει τόσα ψηφίσαντα μέλη, όσα αναφέρονται στις περ. β και γ της παρ. 2, και στο 1/3 του αναφερόμενου στις περιπτώσεις δ, ε, στ, ζ και η της παρ. 2 χρόνου για τα αναφερόμενα στις περιπτώσεις αυτές συνδικαλιστικά στελέχη της δεύτερης αντιπροσωπευτικότερης επιχειρησιακής συνδικαλιστικής οργάνωσης.</w:t>
      </w:r>
    </w:p>
    <w:p>
      <w:pPr>
        <w:pStyle w:val="Normal"/>
        <w:widowControl w:val="false"/>
        <w:spacing w:lineRule="auto" w:line="240"/>
        <w:jc w:val="both"/>
        <w:rPr/>
      </w:pPr>
      <w:r>
        <w:rPr/>
        <w:t>4. Ο χρόνος απουσίας των εργαζομένων κατά τις διατάξεις των προηγούμενων παραγράφων θεωρείται χρόνος πραγματικής εργασίας για όλα τα δικαιώματα που απορρέουν από την εργασιακή και ασφαλιστική σχέση. Οι ημέρες απουσίας των εργαζομένων, που αναφέρονται στις περιπτώσεις α, β, γ και δ της παραγράφου 2 είναι με αποδοχές, που καταβάλλονται από τον εργοδότη τους. Οι ημέρες απουσίας των εργαζομένων, που αναφέρονται στις περιπτώσεις ε, στ, ζ, η, θ και ι της παραγράφου 2, καθώς και των εργαζομένων της παραγράφου 3, είναι χωρίς αποδοχές. Στην περίπτωση αυτή οι ασφαλιστικές εισφορές των συνδικαλιστικών στελεχών για το χρόνο της συνδικαλιστικής άδειάς τους καταβάλλονται από την οργάνωσή τους.</w:t>
      </w:r>
    </w:p>
    <w:p>
      <w:pPr>
        <w:pStyle w:val="Normal"/>
        <w:widowControl w:val="false"/>
        <w:spacing w:lineRule="auto" w:line="240"/>
        <w:jc w:val="both"/>
        <w:rPr/>
      </w:pPr>
      <w:r>
        <w:rPr/>
        <w:t>5. Για την εύρυθμη λειτουργία της επιχείρησης, το συνδικαλιστικό στέλεχος που επιθυμεί να κάνει χρήση συνδικαλιστικής άδειας, οφείλει να ενημερώσει εγγράφως με κάθε τρόπο, ακόμη και μέσω ηλεκτρονικού ταχυδρομείου, τον εργοδότη, αμέσως μόλις αυτό είναι δυνατό και πάντως το αργότερο κατά την εβδομάδα που προηγείται της έναρξης της συνδικαλιστικής άδειας. Σε επείγουσες περιπτώσεις, ο χρόνος πρότερης ενημέρωσης μπορεί να περιοριστεί σε 48 ώρες. Μόνο σε εντελώς εξαιρετικές περιπτώσεις, η συνδικαλιστική άδεια μπορεί να εκκινήσει αμέσως μετά την πρότερη ενημέρωση του εργοδότη, εφόσον αυτή είναι αντικειμενικώς αδύνατο να γίνει σε νωρίτερο χρόνο.</w:t>
      </w:r>
    </w:p>
    <w:p>
      <w:pPr>
        <w:pStyle w:val="Normal"/>
        <w:widowControl w:val="false"/>
        <w:spacing w:lineRule="auto" w:line="240"/>
        <w:jc w:val="both"/>
        <w:rPr/>
      </w:pPr>
      <w:r>
        <w:rPr/>
        <w:t>Η πρότερη ενημέρωση του εργοδότη κατά το παρόν άρθρο περιορίζεται στην ανακοίνωση του χρόνου έναρξης και λήξης της συνδικαλιστικής άδειας και απαγορεύεται να περιλαμβάνει τον συγκεκριμένο λόγο για τον οποίο αυτή λαμβάνεται. Σε καμία περίπτωση ο εργοδότης δεν εγκρίνει τη συνδικαλιστική άδεια, η οποία απλώς του ανακοινώνεται.</w:t>
      </w:r>
    </w:p>
    <w:p>
      <w:pPr>
        <w:pStyle w:val="Normal"/>
        <w:widowControl w:val="false"/>
        <w:spacing w:lineRule="auto" w:line="240"/>
        <w:jc w:val="both"/>
        <w:rPr/>
      </w:pPr>
      <w:r>
        <w:rPr/>
        <w:t>6. Οι διατάξεις των προηγούμενων παραγράφων εφαρμόζονται και για τις συνδικαλιστικές οργανώσεις των υπαλλήλων του άρθρου 30 του Ν. 1264/1982. Όπου οι διατάξεις αυτές αναφέρονται σε εργατικά κέντρα καταλαμβάνουν και τα νομαρχιακά τμήματα που υπάγονται στην Α.Δ.Ε.Δ.Υ.»</w:t>
      </w:r>
    </w:p>
    <w:p>
      <w:pPr>
        <w:pStyle w:val="Normal"/>
        <w:widowControl w:val="false"/>
        <w:spacing w:lineRule="auto" w:line="240"/>
        <w:jc w:val="center"/>
        <w:rPr>
          <w:color w:val="000000"/>
        </w:rPr>
      </w:pPr>
      <w:r>
        <w:rPr>
          <w:color w:val="000000"/>
        </w:rPr>
      </w:r>
    </w:p>
    <w:p>
      <w:pPr>
        <w:pStyle w:val="Normal"/>
        <w:widowControl w:val="false"/>
        <w:tabs>
          <w:tab w:val="clear" w:pos="720"/>
          <w:tab w:val="center" w:pos="4680" w:leader="none"/>
          <w:tab w:val="left" w:pos="5832" w:leader="none"/>
        </w:tabs>
        <w:spacing w:lineRule="auto" w:line="240"/>
        <w:rPr/>
      </w:pPr>
      <w:r>
        <w:rPr>
          <w:b/>
        </w:rPr>
        <w:tab/>
        <w:t>Άρθρο 90</w:t>
      </w:r>
    </w:p>
    <w:p>
      <w:pPr>
        <w:pStyle w:val="Normal"/>
        <w:widowControl w:val="false"/>
        <w:spacing w:lineRule="auto" w:line="240"/>
        <w:jc w:val="center"/>
        <w:rPr>
          <w:b/>
          <w:b/>
        </w:rPr>
      </w:pPr>
      <w:r>
        <w:rPr>
          <w:b/>
        </w:rPr>
        <w:t>Γνωστοποίηση απεργίας και στάσεων εργασίας - τροποποίηση παρ. 1 άρθρου 19 ν. 1264/1982</w:t>
      </w:r>
    </w:p>
    <w:p>
      <w:pPr>
        <w:pStyle w:val="Normal"/>
        <w:widowControl w:val="false"/>
        <w:spacing w:lineRule="auto" w:line="240"/>
        <w:jc w:val="center"/>
        <w:rPr>
          <w:b/>
          <w:b/>
        </w:rPr>
      </w:pPr>
      <w:r>
        <w:rPr>
          <w:b/>
        </w:rPr>
      </w:r>
    </w:p>
    <w:p>
      <w:pPr>
        <w:pStyle w:val="Normal"/>
        <w:widowControl w:val="false"/>
        <w:spacing w:lineRule="auto" w:line="240"/>
        <w:jc w:val="both"/>
        <w:rPr>
          <w:b/>
          <w:b/>
        </w:rPr>
      </w:pPr>
      <w:r>
        <w:rPr/>
        <w:t>Το τελευταίο εδάφιο της παρ. 1 του άρθρου 19 του ν. 1264/1982 τροποποιείται και η παρ. 1 του άρθρου 19 διαμορφώνεται ως εξής:</w:t>
      </w:r>
    </w:p>
    <w:p>
      <w:pPr>
        <w:pStyle w:val="Normal"/>
        <w:widowControl w:val="false"/>
        <w:spacing w:lineRule="auto" w:line="240"/>
        <w:jc w:val="both"/>
        <w:rPr>
          <w:b/>
          <w:b/>
        </w:rPr>
      </w:pPr>
      <w:r>
        <w:rPr/>
        <w:t>«1. Η απεργία αποτελεί δικαίωμα εργαζομένων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και β) ως εκδήλωση αλληλεγγύης εργαζομένων επιχειρήσεων ή εκμεταλλεύσεων που εξαρτώνται από πολυεθνικές εταιρίες προς εργαζομένους σε επιχειρήσεις ή εκμεταλλεύσεις ή στην έδρα της ίδιας πολυεθνικής εταιρείας, και εφόσον η έκβαση της απεργίας των τελευταίων θα έχει άμεσες επιπτώσεις στα οικονομικά ή εργασιακά συμφέροντα των πρώτων.</w:t>
      </w:r>
    </w:p>
    <w:p>
      <w:pPr>
        <w:pStyle w:val="Normal"/>
        <w:widowControl w:val="false"/>
        <w:spacing w:lineRule="auto" w:line="240"/>
        <w:jc w:val="both"/>
        <w:rPr>
          <w:b/>
          <w:b/>
        </w:rPr>
      </w:pPr>
      <w:r>
        <w:rPr/>
        <w:t>Η απεργία στην περίπτωση β) κηρύσσεται μόνο από την πιο αντιπροσωπευτική τριτοβάθμια συνδικαλιστική οργάνωση.</w:t>
      </w:r>
    </w:p>
    <w:p>
      <w:pPr>
        <w:pStyle w:val="Normal"/>
        <w:widowControl w:val="false"/>
        <w:spacing w:lineRule="auto" w:line="240"/>
        <w:jc w:val="both"/>
        <w:rPr>
          <w:b/>
          <w:b/>
        </w:rPr>
      </w:pPr>
      <w:r>
        <w:rPr/>
        <w:t>Για την άσκηση του δικαιώματος της απεργίας, συμπεριλαμβανομένων των ολιγόωρων στάσεων εργασίας, απαιτείται προειδοποίηση του εργοδότη ή της συνδικαλιστικής του οργάνωσης 24 τουλάχιστον ώρες πριν από την πραγματοποίηση της. Η προειδοποίηση είναι έγγραφη, επιδίδεται με δικαστικό επιμελητή στον εργοδότη ή τους εργοδότες που αφορά και περιλαμβάνει την ημέρα και ώρα έναρξης και λήξης της απεργίας, τη μορφή αυτής, τα αιτήματα της απεργίας και τους λόγους που τα θεμελιώνουν.»</w:t>
      </w:r>
    </w:p>
    <w:p>
      <w:pPr>
        <w:pStyle w:val="Normal"/>
        <w:widowControl w:val="false"/>
        <w:spacing w:lineRule="auto" w:line="240"/>
        <w:rPr/>
      </w:pPr>
      <w:r>
        <w:rPr/>
      </w:r>
    </w:p>
    <w:p>
      <w:pPr>
        <w:pStyle w:val="Normal"/>
        <w:widowControl w:val="false"/>
        <w:spacing w:lineRule="auto" w:line="240"/>
        <w:jc w:val="center"/>
        <w:rPr>
          <w:color w:val="000000"/>
        </w:rPr>
      </w:pPr>
      <w:r>
        <w:rPr>
          <w:b/>
          <w:color w:val="000000"/>
        </w:rPr>
        <w:t>Άρθρο 91</w:t>
      </w:r>
    </w:p>
    <w:p>
      <w:pPr>
        <w:pStyle w:val="Normal"/>
        <w:widowControl w:val="false"/>
        <w:spacing w:lineRule="auto" w:line="240"/>
        <w:jc w:val="center"/>
        <w:rPr>
          <w:color w:val="000000"/>
        </w:rPr>
      </w:pPr>
      <w:r>
        <w:rPr>
          <w:b/>
          <w:color w:val="000000"/>
        </w:rPr>
        <w:t>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 Τροποποίηση περ. στ παρ. 2 άρθρου 19 ν. 1264/1982</w:t>
      </w:r>
    </w:p>
    <w:p>
      <w:pPr>
        <w:pStyle w:val="Normal"/>
        <w:widowControl w:val="false"/>
        <w:spacing w:lineRule="auto" w:line="240"/>
        <w:jc w:val="both"/>
        <w:rPr>
          <w:color w:val="000000"/>
        </w:rPr>
      </w:pPr>
      <w:r>
        <w:rPr>
          <w:color w:val="000000"/>
        </w:rPr>
      </w:r>
    </w:p>
    <w:p>
      <w:pPr>
        <w:pStyle w:val="Normal"/>
        <w:widowControl w:val="false"/>
        <w:spacing w:lineRule="auto" w:line="240"/>
        <w:jc w:val="both"/>
        <w:rPr>
          <w:color w:val="000000"/>
        </w:rPr>
      </w:pPr>
      <w:r>
        <w:rPr>
          <w:color w:val="000000"/>
        </w:rPr>
        <w:t>Η παρ. 2 του άρθρου 19 του ν. 1264/1982 τροποποιείται ως εξής:</w:t>
      </w:r>
    </w:p>
    <w:p>
      <w:pPr>
        <w:pStyle w:val="Normal"/>
        <w:widowControl w:val="false"/>
        <w:spacing w:lineRule="auto" w:line="240"/>
        <w:jc w:val="both"/>
        <w:rPr>
          <w:color w:val="000000"/>
        </w:rPr>
      </w:pPr>
      <w:r>
        <w:rPr>
          <w:color w:val="000000"/>
        </w:rPr>
        <w:t>«2.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χαρακτηρίζονται οι επιχειρήσεις ή εκμεταλλεύσεις, οι οποίες ανήκουν σε έναν από τους ακόλουθους κλάδους:</w:t>
      </w:r>
    </w:p>
    <w:p>
      <w:pPr>
        <w:pStyle w:val="Normal"/>
        <w:widowControl w:val="false"/>
        <w:spacing w:lineRule="auto" w:line="240"/>
        <w:jc w:val="both"/>
        <w:rPr>
          <w:color w:val="000000"/>
        </w:rPr>
      </w:pPr>
      <w:r>
        <w:rPr>
          <w:color w:val="000000"/>
        </w:rPr>
        <w:t>α) Παροχής υγειονομικών υπηρεσιών από νοσηλευτικά εν γένει ιδρύματα.</w:t>
      </w:r>
    </w:p>
    <w:p>
      <w:pPr>
        <w:pStyle w:val="Normal"/>
        <w:widowControl w:val="false"/>
        <w:spacing w:lineRule="auto" w:line="240"/>
        <w:jc w:val="both"/>
        <w:rPr>
          <w:color w:val="000000"/>
        </w:rPr>
      </w:pPr>
      <w:r>
        <w:rPr>
          <w:color w:val="000000"/>
        </w:rPr>
        <w:t>β) Διύλισης και διανομής ύδατος.</w:t>
      </w:r>
    </w:p>
    <w:p>
      <w:pPr>
        <w:pStyle w:val="Normal"/>
        <w:widowControl w:val="false"/>
        <w:spacing w:lineRule="auto" w:line="240"/>
        <w:jc w:val="both"/>
        <w:rPr>
          <w:color w:val="000000"/>
        </w:rPr>
      </w:pPr>
      <w:r>
        <w:rPr>
          <w:color w:val="000000"/>
        </w:rPr>
        <w:t>γ) Παραγωγής και διανομής ηλεκτρικού ρεύματος ή καύσιμου αερίου.</w:t>
      </w:r>
    </w:p>
    <w:p>
      <w:pPr>
        <w:pStyle w:val="Normal"/>
        <w:widowControl w:val="false"/>
        <w:spacing w:lineRule="auto" w:line="240"/>
        <w:jc w:val="both"/>
        <w:rPr>
          <w:color w:val="000000"/>
        </w:rPr>
      </w:pPr>
      <w:r>
        <w:rPr>
          <w:color w:val="000000"/>
        </w:rPr>
        <w:t>δ) Παραγωγής ή διύλισης ακάθαρτου πετρελαίου.</w:t>
      </w:r>
    </w:p>
    <w:p>
      <w:pPr>
        <w:pStyle w:val="Normal"/>
        <w:widowControl w:val="false"/>
        <w:spacing w:lineRule="auto" w:line="240"/>
        <w:jc w:val="both"/>
        <w:rPr>
          <w:color w:val="000000"/>
        </w:rPr>
      </w:pPr>
      <w:r>
        <w:rPr>
          <w:color w:val="000000"/>
        </w:rPr>
        <w:t>ε) Μεταφοράς προσώπων και αγαθών από την ξηρά, τη θάλασσα και τον αέρα.</w:t>
      </w:r>
    </w:p>
    <w:p>
      <w:pPr>
        <w:pStyle w:val="Normal"/>
        <w:widowControl w:val="false"/>
        <w:spacing w:lineRule="auto" w:line="240"/>
        <w:jc w:val="both"/>
        <w:rPr>
          <w:color w:val="000000"/>
        </w:rPr>
      </w:pPr>
      <w:r>
        <w:rPr>
          <w:color w:val="000000"/>
        </w:rPr>
        <w:t>στ) Τηλεπικοινωνιών και ταχυδρομείων.</w:t>
      </w:r>
    </w:p>
    <w:p>
      <w:pPr>
        <w:pStyle w:val="Normal"/>
        <w:widowControl w:val="false"/>
        <w:spacing w:lineRule="auto" w:line="240"/>
        <w:jc w:val="both"/>
        <w:rPr>
          <w:color w:val="000000"/>
        </w:rPr>
      </w:pPr>
      <w:r>
        <w:rPr>
          <w:color w:val="000000"/>
        </w:rPr>
        <w:t>ζ) Αποχέτευσης και</w:t>
      </w:r>
      <w:r>
        <w:rPr/>
        <w:t xml:space="preserve"> </w:t>
      </w:r>
      <w:r>
        <w:rPr>
          <w:color w:val="000000"/>
        </w:rPr>
        <w:t>απαγωγής</w:t>
      </w:r>
      <w:r>
        <w:rPr/>
        <w:t xml:space="preserve"> </w:t>
      </w:r>
      <w:r>
        <w:rPr>
          <w:color w:val="000000"/>
        </w:rPr>
        <w:t>ακάθαρτων</w:t>
      </w:r>
      <w:r>
        <w:rPr/>
        <w:t xml:space="preserve"> </w:t>
      </w:r>
      <w:r>
        <w:rPr>
          <w:color w:val="000000"/>
        </w:rPr>
        <w:t>υδάτων</w:t>
      </w:r>
      <w:r>
        <w:rPr/>
        <w:t xml:space="preserve"> </w:t>
      </w:r>
      <w:r>
        <w:rPr>
          <w:color w:val="000000"/>
        </w:rPr>
        <w:t>και</w:t>
      </w:r>
      <w:r>
        <w:rPr/>
        <w:t xml:space="preserve"> </w:t>
      </w:r>
      <w:r>
        <w:rPr>
          <w:color w:val="000000"/>
        </w:rPr>
        <w:t>λυμάτων</w:t>
      </w:r>
      <w:r>
        <w:rPr/>
        <w:t xml:space="preserve"> </w:t>
      </w:r>
      <w:r>
        <w:rPr>
          <w:color w:val="000000"/>
        </w:rPr>
        <w:t>και αποκομιδής και εναποθέσεως απορριμμάτων.</w:t>
      </w:r>
    </w:p>
    <w:p>
      <w:pPr>
        <w:pStyle w:val="Normal"/>
        <w:widowControl w:val="false"/>
        <w:spacing w:lineRule="auto" w:line="240"/>
        <w:jc w:val="both"/>
        <w:rPr>
          <w:color w:val="000000"/>
        </w:rPr>
      </w:pPr>
      <w:r>
        <w:rPr>
          <w:color w:val="000000"/>
        </w:rPr>
        <w:t>η) Φορτοεκφόρτωσης και αποθήκευσης εμπορευμάτων στα λιμάνια.</w:t>
      </w:r>
    </w:p>
    <w:p>
      <w:pPr>
        <w:pStyle w:val="Normal"/>
        <w:widowControl w:val="false"/>
        <w:spacing w:lineRule="auto" w:line="240"/>
        <w:jc w:val="both"/>
        <w:rPr>
          <w:color w:val="000000"/>
        </w:rPr>
      </w:pPr>
      <w:r>
        <w:rPr>
          <w:color w:val="000000"/>
        </w:rPr>
        <w:t>θ) Τραπέζης της Ελλάδος, Πολιτικής Αεροπορίας και κάθε είδους</w:t>
      </w:r>
      <w:r>
        <w:rPr/>
        <w:t xml:space="preserve"> </w:t>
      </w:r>
      <w:r>
        <w:rPr>
          <w:color w:val="000000"/>
        </w:rPr>
        <w:t>υπηρεσίες ή τμήματα υπηρεσιών που απασχολούνται με την εκκαθάριση</w:t>
      </w:r>
      <w:r>
        <w:rPr/>
        <w:t xml:space="preserve"> </w:t>
      </w:r>
      <w:r>
        <w:rPr>
          <w:color w:val="000000"/>
        </w:rPr>
        <w:t>και πληρωμή των μισθών του προσωπικού τού κατά το άρθρο 51 του ν.</w:t>
      </w:r>
      <w:r>
        <w:rPr/>
        <w:t xml:space="preserve"> </w:t>
      </w:r>
      <w:r>
        <w:rPr>
          <w:color w:val="000000"/>
        </w:rPr>
        <w:t>1892/1990 δημόσιου τομέα.»</w:t>
      </w:r>
    </w:p>
    <w:p>
      <w:pPr>
        <w:pStyle w:val="Normal"/>
        <w:widowControl w:val="false"/>
        <w:spacing w:lineRule="auto" w:line="240"/>
        <w:rPr>
          <w:color w:val="000000"/>
        </w:rPr>
      </w:pPr>
      <w:r>
        <w:rPr>
          <w:color w:val="000000"/>
        </w:rPr>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Άρθρο 92</w:t>
      </w:r>
    </w:p>
    <w:p>
      <w:pPr>
        <w:pStyle w:val="Normal"/>
        <w:widowControl w:val="false"/>
        <w:spacing w:lineRule="auto" w:line="240"/>
        <w:jc w:val="center"/>
        <w:rPr>
          <w:color w:val="000000"/>
        </w:rPr>
      </w:pPr>
      <w:r>
        <w:rPr>
          <w:b/>
          <w:color w:val="000000"/>
        </w:rPr>
        <w:t>Προστασία δικαιώματος στην εργασία</w:t>
      </w:r>
    </w:p>
    <w:p>
      <w:pPr>
        <w:pStyle w:val="Normal"/>
        <w:widowControl w:val="false"/>
        <w:spacing w:lineRule="auto" w:line="240"/>
        <w:jc w:val="both"/>
        <w:rPr>
          <w:color w:val="000000"/>
        </w:rPr>
      </w:pPr>
      <w:r>
        <w:rPr>
          <w:color w:val="000000"/>
        </w:rPr>
        <w:t>1. Η συνδικαλιστική οργάνωση που κηρύσσει απεργία υποχρεούται να προστατεύει το δικαίωμα των εργαζομένων, που δεν συμμετέχουν στην απεργία, να προσέρχονται και να αποχωρούν ελεύθερα και ανεμπόδιστα από την εργασία τους και να παρέχουν αυτήν χωρίς εμπόδιο και ιδίως χωρίς την άσκηση σωματικής ή ψυχολογικής βίας σε βάρος τους από οιονδήποτε.</w:t>
      </w:r>
    </w:p>
    <w:p>
      <w:pPr>
        <w:pStyle w:val="Normal"/>
        <w:widowControl w:val="false"/>
        <w:spacing w:lineRule="auto" w:line="240"/>
        <w:jc w:val="both"/>
        <w:rPr>
          <w:color w:val="000000"/>
        </w:rPr>
      </w:pPr>
      <w:r>
        <w:rPr>
          <w:color w:val="000000"/>
        </w:rPr>
        <w:t xml:space="preserve">2. Σε περίπτωση παραβίασης της υποχρέωσης της παρ. 1, η απεργία μπορεί να διακοπεί με απόφαση που λαμβάνεται κατά τη διαδικασία της παρ. 4 του άρθρου 22 του ν. 1264/1982. Στην  περίπτωση αυτή, για την κήρυξη νέας απεργίας απαιτείται η τήρηση όλων των διατυπώσεων του άρθρου 20 του ν. 1264/1982 και της προθεσμίας της παρ. 1 του άρθρου 19 ή της παρ. 2 του άρθρου 20 του ν. 1264/1982, κατά περίπτωση. </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 xml:space="preserve">Άρθρο </w:t>
      </w:r>
      <w:r>
        <w:rPr>
          <w:b/>
        </w:rPr>
        <w:t>93</w:t>
      </w:r>
    </w:p>
    <w:p>
      <w:pPr>
        <w:pStyle w:val="Normal"/>
        <w:widowControl w:val="false"/>
        <w:spacing w:lineRule="auto" w:line="240"/>
        <w:jc w:val="center"/>
        <w:rPr>
          <w:b/>
          <w:b/>
          <w:color w:val="000000"/>
        </w:rPr>
      </w:pPr>
      <w:r>
        <w:rPr>
          <w:b/>
          <w:color w:val="000000"/>
        </w:rPr>
        <w:t>Δημόσιος διάλογος - Αντικατάσταση άρθρου 3 ν. 2224/1994</w:t>
      </w:r>
    </w:p>
    <w:p>
      <w:pPr>
        <w:pStyle w:val="Normal"/>
        <w:widowControl w:val="false"/>
        <w:spacing w:lineRule="auto" w:line="240"/>
        <w:jc w:val="both"/>
        <w:rPr/>
      </w:pPr>
      <w:r>
        <w:rPr/>
        <w:t>Το άρθρο 3 του ν. 2224/1994 (Α’ 112) αντικαθίσταται ως εξής:</w:t>
      </w:r>
    </w:p>
    <w:p>
      <w:pPr>
        <w:pStyle w:val="Normal"/>
        <w:widowControl w:val="false"/>
        <w:spacing w:lineRule="auto" w:line="240"/>
        <w:jc w:val="both"/>
        <w:rPr>
          <w:color w:val="000000"/>
        </w:rPr>
      </w:pPr>
      <w:r>
        <w:rPr>
          <w:color w:val="000000"/>
        </w:rPr>
        <w:t>«1. Οι συνδικαλιστικές οργανώσεις που κηρύσσουν απεργία στο δημόσιο, τους ΟΤΑ, τα ΝΠΔΔ, καθώς και σε φορείς, υπηρεσίες, οργανισμούς και επιχειρήσεις που αναφέρονται στο άρθρο 49 αυτού του νόμου, υποχρεούνται να καταθέσουν ενώπιον του Ο.ΜΕ.Δ. αίτηση διεξαγωγής δημόσιου διαλόγου για τα αιτήματα της απεργίας.</w:t>
      </w:r>
      <w:r>
        <w:rPr/>
        <w:t xml:space="preserve"> </w:t>
      </w:r>
      <w:r>
        <w:rPr>
          <w:color w:val="000000"/>
        </w:rPr>
        <w:t>Η αίτηση αυτή, μαζί με κατάλληλη πρόσκληση σε συνάντηση ανάδειξης μεσολαβητή στον τόπο, ημέρα και ώρα που ορίζει ο Ο.ΜΕ.Δ., επιδίδεται στον εργοδότη με δικαστικό επιμελητή, με ευθύνη των συνδικαλιστικών οργανώσεων που κηρύσσουν την απεργία, το αργότερο συγχρόνως με τις επιδόσεις που προβλέπονται στις παραγράφους 2 και 4 του άρθρου 52 αυτού του νόμου.</w:t>
      </w:r>
    </w:p>
    <w:p>
      <w:pPr>
        <w:pStyle w:val="Normal"/>
        <w:widowControl w:val="false"/>
        <w:spacing w:lineRule="auto" w:line="240"/>
        <w:jc w:val="both"/>
        <w:rPr>
          <w:color w:val="000000"/>
        </w:rPr>
      </w:pPr>
      <w:r>
        <w:rPr>
          <w:color w:val="000000"/>
        </w:rPr>
        <w:t>Στους λοιπούς φορείς, υπηρεσίες, οργανισμούς και επιχειρήσεις, η συνδικαλιστική οργάνωση που κηρύσσει την απεργία δικαιούται να ζητήσει τη διεξαγωγή δημόσιου διαλόγου ενώπιον του Ο.ΜΕ.Δ., σύμφωνα με τις διατάξεις αυτού του άρθρου, πριν ή και κατά τη διάρκεια της απεργίας.</w:t>
      </w:r>
    </w:p>
    <w:p>
      <w:pPr>
        <w:pStyle w:val="Normal"/>
        <w:widowControl w:val="false"/>
        <w:spacing w:lineRule="auto" w:line="240"/>
        <w:jc w:val="both"/>
        <w:rPr>
          <w:color w:val="000000"/>
        </w:rPr>
      </w:pPr>
      <w:r>
        <w:rPr>
          <w:color w:val="000000"/>
        </w:rPr>
        <w:t>Σε όλους τους φορείς, υπηρεσίες, οργανισμούς και επιχειρήσεις, ο εργοδότης δικαιούται να ζητήσει τη διεξαγωγή δημόσιου διαλόγου ενώπιον του Ο.ΜΕ.Δ, σύμφωνα με τις διατάξεις του παρόντος, όταν με οποιονδήποτε τρόπο πληροφορηθεί τα αιτήματα της απεργίας ή την κήρυξη απεργίας ή κρίνει ότι υπάρχει κίνδυνος διατάραξης της εργασιακής ειρήνης στην επιχείρηση, πριν ή και κατά τη διάρκεια της απεργίας.</w:t>
      </w:r>
    </w:p>
    <w:p>
      <w:pPr>
        <w:pStyle w:val="Normal"/>
        <w:widowControl w:val="false"/>
        <w:spacing w:lineRule="auto" w:line="240"/>
        <w:jc w:val="both"/>
        <w:rPr>
          <w:color w:val="000000"/>
        </w:rPr>
      </w:pPr>
      <w:r>
        <w:rPr>
          <w:color w:val="000000"/>
        </w:rPr>
        <w:t>2. Εάν δεν εμφανισ</w:t>
      </w:r>
      <w:r>
        <w:rPr/>
        <w:t>θ</w:t>
      </w:r>
      <w:r>
        <w:rPr>
          <w:color w:val="000000"/>
        </w:rPr>
        <w:t>ούν αμφότερα τα μέρη στον τόπο και χρόνο που ορίζει η πρόσκληση, ο Ο.ΜΕ.Δ. κηρύσσει άκαρπο τον δημόσιο διάλογο.</w:t>
      </w:r>
      <w:r>
        <w:rPr/>
        <w:t xml:space="preserve"> </w:t>
      </w:r>
      <w:r>
        <w:rPr>
          <w:color w:val="000000"/>
        </w:rPr>
        <w:t>Αν τα μέρη εμφανιστούν, επιλέγουν με συμφωνία τους μεσολαβητή από τον κατάλογο μεσολαβητών - διαιτητών του Ο.ΜΕ.Δ..</w:t>
      </w:r>
      <w:r>
        <w:rPr/>
        <w:t xml:space="preserve"> </w:t>
      </w:r>
      <w:r>
        <w:rPr>
          <w:color w:val="000000"/>
        </w:rPr>
        <w:t>Εάν δεν επιτευχθεί συμφωνία για το πρόσωπο του μεσολαβητή, η πλευρά που ζήτησε τη διεξαγωγή δημόσιου διαλόγου δικαιούται να ζητήσει από τον Ο.ΜΕ.Δ. την άμεση ανάδειξη μεσολαβητή με τη διαδικασία της κλήρωσης.</w:t>
      </w:r>
    </w:p>
    <w:p>
      <w:pPr>
        <w:pStyle w:val="Normal"/>
        <w:widowControl w:val="false"/>
        <w:spacing w:lineRule="auto" w:line="240"/>
        <w:jc w:val="both"/>
        <w:rPr>
          <w:color w:val="000000"/>
        </w:rPr>
      </w:pPr>
      <w:r>
        <w:rPr>
          <w:color w:val="000000"/>
        </w:rPr>
        <w:t>3. Ο μεσολαβητής αναλαμβάνει τα καθήκοντά του εντός είκοσι τεσσάρων (24) ωρών από την ανάδειξή του και ο δημόσιος διάλογος αρχίζει από την ημέρα ανάληψης των καθηκόντων του μεσολαβητή.</w:t>
      </w:r>
      <w:r>
        <w:rPr/>
        <w:t xml:space="preserve"> </w:t>
      </w:r>
      <w:r>
        <w:rPr>
          <w:color w:val="000000"/>
        </w:rPr>
        <w:t>Ο μεσολαβητής διευθύνει τον δημόσιο διάλογο, προσπαθεί να επιτύχει προσέγγιση απόψεων κατά τον συντομότερο δυνατό χρόνο και έχει όλα τα δικαιώματα και τις υποχρεώσεις, που προβλέπονται από τις διατάξεις της παραγράφου 5.3 του άρθρου 79.</w:t>
      </w:r>
      <w:r>
        <w:rPr/>
        <w:t xml:space="preserve"> </w:t>
      </w:r>
      <w:r>
        <w:rPr>
          <w:color w:val="000000"/>
        </w:rPr>
        <w:t>Κατά τη διεξαγωγή του δημόσιου διαλόγου, πέραν των κοινών και κατ’ ιδίαν διαβουλεύσεων του μεσολαβητή με τα μέρη, μπορούν να κληθούν να συμμετέχουν εκπρόσωποι συνδικαλιστικών και εργοδοτικών οργανώσεων, καθώς και εκπρόσωποι αρμόδιων δημόσιων υπηρεσιών, κοινωνικών φορέων και μέσων μαζικής ενημέρωσης, έπειτα από σχετική συμφωνία των μερών.</w:t>
      </w:r>
    </w:p>
    <w:p>
      <w:pPr>
        <w:pStyle w:val="Normal"/>
        <w:widowControl w:val="false"/>
        <w:spacing w:lineRule="auto" w:line="240"/>
        <w:jc w:val="both"/>
        <w:rPr>
          <w:color w:val="000000"/>
        </w:rPr>
      </w:pPr>
      <w:r>
        <w:rPr>
          <w:color w:val="000000"/>
        </w:rPr>
        <w:t>4. Όσο διαρκεί ο δημόσιος διάλογος, αναστέλλεται η άσκηση του δικαιώματος της απεργίας στις επιχειρήσεις της παρ. 2 του άρθρου 19 του ν. 1264/1982 (Α’ 79) και απαγορεύεται η άσκηση αγωγής ενώπιον των αρμόδιων δικαστηρίων για θέματα σχετικά με την εν λόγω απεργία.</w:t>
      </w:r>
    </w:p>
    <w:p>
      <w:pPr>
        <w:pStyle w:val="Normal"/>
        <w:widowControl w:val="false"/>
        <w:spacing w:lineRule="auto" w:line="240"/>
        <w:jc w:val="both"/>
        <w:rPr>
          <w:color w:val="000000"/>
        </w:rPr>
      </w:pPr>
      <w:r>
        <w:rPr>
          <w:color w:val="000000"/>
        </w:rPr>
        <w:t>5. Αν, μετά από την έναρξη του δημόσιου διαλόγου σύμφωνα με την παράγραφο 3 αυτού του άρθρου, αποχωρήσει από τον δημόσιο διάλογο η μία από τις πλευρές ή η προσέγγιση των απόψεων δεν επιτευχθεί εντός σαράντα οκτώ (48) ωρών, η μεσολάβηση θεωρείται ότι έληξε και ο μεσολαβητής έχει δικαίωμα να υποβάλει στα μέρη έκθεση για τα αιτήματα της απεργίας, με βάση τις απόψεις των μερών και τη σχετική τεκμηρίωση, σύμφωνα με την παράγραφο 10 του άρθρου 79 αυτού του νόμου.</w:t>
      </w:r>
      <w:r>
        <w:rPr/>
        <w:t xml:space="preserve"> </w:t>
      </w:r>
      <w:r>
        <w:rPr>
          <w:color w:val="000000"/>
        </w:rPr>
        <w:t>Η έκθεση του μεσολαβητή κοινοποιείται στα μέρη με δικαστικό επιμελητή εντός είκοσι τεσσάρων (24) ωρών από τη λήξη της μεσολάβησης. Η έκθεση είναι δυνατό να δημοσιευθεί στον ημερήσιο τύπο από τον μεσολαβητή, έπειτα από συμφωνία των μερών κατά τη διάρκεια του δημόσιου διαλόγου, ή από οποιοδήποτε μέρος χωρίς να απαιτείται προηγούμενη συμφωνία.</w:t>
      </w:r>
    </w:p>
    <w:p>
      <w:pPr>
        <w:pStyle w:val="Normal"/>
        <w:widowControl w:val="false"/>
        <w:spacing w:lineRule="auto" w:line="240"/>
        <w:jc w:val="both"/>
        <w:rPr>
          <w:color w:val="000000"/>
        </w:rPr>
      </w:pPr>
      <w:r>
        <w:rPr>
          <w:color w:val="000000"/>
        </w:rPr>
        <w:t>6. Με συμφωνία των μερών μπορούν να ρυθμιστούν όλα τα διαδικαστικά θέματα διεξαγωγής δημόσιου διαλόγου, περιλαμβανομένης της διάρκειάς του και της ελεύθερης επιλογής μεσολαβητή.»</w:t>
      </w:r>
    </w:p>
    <w:p>
      <w:pPr>
        <w:pStyle w:val="Normal"/>
        <w:widowControl w:val="false"/>
        <w:spacing w:lineRule="auto" w:line="240"/>
        <w:rPr>
          <w:color w:val="000000"/>
        </w:rPr>
      </w:pPr>
      <w:r>
        <w:rPr>
          <w:color w:val="000000"/>
        </w:rPr>
      </w:r>
    </w:p>
    <w:p>
      <w:pPr>
        <w:pStyle w:val="Normal"/>
        <w:widowControl w:val="false"/>
        <w:spacing w:lineRule="auto" w:line="240"/>
        <w:jc w:val="center"/>
        <w:rPr>
          <w:color w:val="000000"/>
        </w:rPr>
      </w:pPr>
      <w:r>
        <w:rPr>
          <w:b/>
          <w:color w:val="000000"/>
        </w:rPr>
        <w:t xml:space="preserve">Άρθρο </w:t>
      </w:r>
      <w:r>
        <w:rPr>
          <w:b/>
        </w:rPr>
        <w:t>94</w:t>
      </w:r>
    </w:p>
    <w:p>
      <w:pPr>
        <w:pStyle w:val="Normal"/>
        <w:widowControl w:val="false"/>
        <w:spacing w:lineRule="auto" w:line="240"/>
        <w:jc w:val="center"/>
        <w:rPr>
          <w:b/>
          <w:b/>
          <w:color w:val="000000"/>
        </w:rPr>
      </w:pPr>
      <w:r>
        <w:rPr>
          <w:b/>
          <w:color w:val="000000"/>
        </w:rPr>
        <w:t>Προσωπικό Ασφαλείας και Προσωπικό</w:t>
      </w:r>
      <w:r>
        <w:rPr>
          <w:b/>
        </w:rPr>
        <w:t xml:space="preserve"> Ελάχιστης Εγγυημένης Υπηρεσίας</w:t>
      </w:r>
      <w:r>
        <w:rPr>
          <w:b/>
          <w:color w:val="000000"/>
        </w:rPr>
        <w:t xml:space="preserve"> - Τροποποίηση άρθρου 21 ν. 1264/1982</w:t>
      </w:r>
    </w:p>
    <w:p>
      <w:pPr>
        <w:pStyle w:val="Normal"/>
        <w:widowControl w:val="false"/>
        <w:spacing w:lineRule="auto" w:line="240"/>
        <w:jc w:val="both"/>
        <w:rPr>
          <w:color w:val="000000"/>
        </w:rPr>
      </w:pPr>
      <w:r>
        <w:rPr>
          <w:color w:val="000000"/>
        </w:rPr>
        <w:t>Ο τίτλος, η παρ. 2 και οι παρ. 5-8 του άρθρου 21 του ν. 1264/1982 τροποποιούνται, η παρ. 9 αναριθμείται σε παρ. 11, προστίθενται παρ. 9 και 10, και το άρθρο 21 διαμορφώνεται ως εξής:</w:t>
      </w:r>
    </w:p>
    <w:p>
      <w:pPr>
        <w:pStyle w:val="Normal"/>
        <w:widowControl w:val="false"/>
        <w:spacing w:lineRule="auto" w:line="240"/>
        <w:jc w:val="center"/>
        <w:rPr>
          <w:b/>
          <w:b/>
          <w:color w:val="000000"/>
        </w:rPr>
      </w:pPr>
      <w:r>
        <w:rPr>
          <w:b/>
          <w:color w:val="000000"/>
        </w:rPr>
        <w:t>«</w:t>
      </w:r>
      <w:r>
        <w:rPr>
          <w:color w:val="000000"/>
        </w:rPr>
        <w:t xml:space="preserve">Προσωπικό Ασφαλείας και </w:t>
      </w:r>
      <w:r>
        <w:rPr/>
        <w:t>Ελάχιστης Εγγυημένης Υπηρεσίας</w:t>
      </w:r>
    </w:p>
    <w:p>
      <w:pPr>
        <w:pStyle w:val="Normal"/>
        <w:widowControl w:val="false"/>
        <w:spacing w:lineRule="auto" w:line="240"/>
        <w:jc w:val="both"/>
        <w:rPr>
          <w:color w:val="000000"/>
        </w:rPr>
      </w:pPr>
      <w:r>
        <w:rPr>
          <w:color w:val="000000"/>
        </w:rPr>
        <w:t>1. Κατά τη διάρκεια της απεργίας η συνδικαλιστική οργάνωση, η οποία την κηρύσσει, έχει υποχρέωση να διαθέτει το αναγκαίο προσωπικό για την ασφάλεια των εγκαταστάσεων της επιχείρησης και την πρόληψη καταστροφών και ατυχημάτων (Προσωπικό Ασφαλείας).</w:t>
      </w:r>
    </w:p>
    <w:p>
      <w:pPr>
        <w:pStyle w:val="Normal"/>
        <w:widowControl w:val="false"/>
        <w:spacing w:lineRule="auto" w:line="240"/>
        <w:jc w:val="both"/>
        <w:rPr>
          <w:color w:val="000000"/>
        </w:rPr>
      </w:pPr>
      <w:r>
        <w:rPr>
          <w:color w:val="000000"/>
        </w:rPr>
        <w:t xml:space="preserve">2. Στις υπηρεσίες οργανισμούς, επιχειρήσεις και εκμεταλλεύσεις της παρ. 2 του άρθρου 19 , πέραν του προσωπικού ασφαλείας διατίθεται και προσωπικό για την αντιμετώπιση στοιχειωδών αναγκών του κοινωνικού συνόλου κατά τη διάρκεια της απεργίας (Προσωπικό </w:t>
      </w:r>
      <w:r>
        <w:rPr/>
        <w:t>Ελάχιστης Εγγυημένης Υπηρεσίας</w:t>
      </w:r>
      <w:r>
        <w:rPr>
          <w:color w:val="000000"/>
        </w:rPr>
        <w:t>). Οι στοιχειώδεις αυτές ανάγκες ορίζονται ως τουλάχιστον το ένα τρίτο (⅓) της συνήθως παρεχόμενης υπηρεσίας, ανάλογα με τους κινδύνους που προκύπτουν για τη ζωή, την υγεία και την ασφάλεια των πολιτών.</w:t>
      </w:r>
    </w:p>
    <w:p>
      <w:pPr>
        <w:pStyle w:val="Normal"/>
        <w:widowControl w:val="false"/>
        <w:spacing w:lineRule="auto" w:line="240"/>
        <w:jc w:val="both"/>
        <w:rPr>
          <w:color w:val="000000"/>
        </w:rPr>
      </w:pPr>
      <w:r>
        <w:rPr>
          <w:color w:val="000000"/>
        </w:rPr>
        <w:t>3. Η συνδικαλιστική οργάνωση που κήρυξε την απεργία γνωστοποιεί εγγράφως στον εργοδότη, με έγγραφο που επιδίδεται με δικαστικό επιμελητή πριν από την έναρξη της απεργίας, τα ονόματα των εργαζομένων που θα παρέχουν τις υπηρεσίες τους ως προσωπικό ασφαλείας και, αν απαιτείται, ως προσωπικό στοιχειώδους λειτουργίας. Με ευθύνη της συνδικαλιστικής οργάνωσης, το διατιθέμενο προσωπικό των παρ. 1 και 2 παρέχει τις υπηρεσίες του υπό τις οδηγίες του εργοδότη, προς εκπλήρωση των σκοπών για τους οποίους διατίθεται.</w:t>
      </w:r>
    </w:p>
    <w:p>
      <w:pPr>
        <w:pStyle w:val="Normal"/>
        <w:widowControl w:val="false"/>
        <w:spacing w:lineRule="auto" w:line="240"/>
        <w:jc w:val="both"/>
        <w:rPr>
          <w:color w:val="000000"/>
        </w:rPr>
      </w:pPr>
      <w:r>
        <w:rPr>
          <w:color w:val="000000"/>
        </w:rPr>
        <w:t>4. Το προσωπικό των παρ. 1 και 2 καθορίζεται με ειδική συμφωνία μεταξύ της πιο αντιπροσωπευτικής συνδικαλιστικής οργάνωσης της επιχείρησης ή εκμετάλλευσης και του εργοδότη.</w:t>
      </w:r>
      <w:r>
        <w:rPr/>
        <w:t xml:space="preserve"> </w:t>
      </w:r>
      <w:r>
        <w:rPr>
          <w:color w:val="000000"/>
        </w:rPr>
        <w:t>Πλέον αντιπροσωπευτική είναι η συνδικαλιστική οργάνωση που έχει ως μέλη τους εργαζόμενους που προέρχονται από όλους τους κλάδους της επιχείρησης.</w:t>
      </w:r>
      <w:r>
        <w:rPr/>
        <w:t xml:space="preserve"> </w:t>
      </w:r>
      <w:r>
        <w:rPr>
          <w:color w:val="000000"/>
        </w:rPr>
        <w:t>Αν στην επιχείρηση υπάρχουν περισσότερες συνδικαλιστικές οργανώσεις, αντιπροσωπευτικότερη είναι εκείνη που συγκεντρώνει το μεγαλύτερο αριθμό μελών που ψήφισαν κατά τις τελευταίες εκλογές για την ανάδειξη διοίκησης, ανεξάρτητα από τις ειδικότητες των εργαζομένων που είναι μέλη της. Οι λοιπές συνδικαλιστικές οργανώσεις δικαιούνται να παρέμβουν στις διαπραγματεύσεις και τις λοιπές διαδικασίες.</w:t>
      </w:r>
    </w:p>
    <w:p>
      <w:pPr>
        <w:pStyle w:val="Normal"/>
        <w:widowControl w:val="false"/>
        <w:spacing w:lineRule="auto" w:line="240"/>
        <w:jc w:val="both"/>
        <w:rPr>
          <w:color w:val="000000"/>
        </w:rPr>
      </w:pPr>
      <w:r>
        <w:rPr>
          <w:color w:val="000000"/>
        </w:rPr>
        <w:t>5. Η συμφωνία της προηγούμενης παραγράφου αυτού του άρθρου αναφέρει τουλάχιστον:</w:t>
      </w:r>
    </w:p>
    <w:p>
      <w:pPr>
        <w:pStyle w:val="Normal"/>
        <w:widowControl w:val="false"/>
        <w:spacing w:lineRule="auto" w:line="240"/>
        <w:jc w:val="both"/>
        <w:rPr>
          <w:color w:val="000000"/>
        </w:rPr>
      </w:pPr>
      <w:r>
        <w:rPr>
          <w:color w:val="000000"/>
        </w:rPr>
        <w:t xml:space="preserve">α) τα συμβαλλόμενα μέρη, </w:t>
      </w:r>
    </w:p>
    <w:p>
      <w:pPr>
        <w:pStyle w:val="Normal"/>
        <w:widowControl w:val="false"/>
        <w:spacing w:lineRule="auto" w:line="240"/>
        <w:jc w:val="both"/>
        <w:rPr>
          <w:color w:val="000000"/>
        </w:rPr>
      </w:pPr>
      <w:r>
        <w:rPr>
          <w:color w:val="000000"/>
        </w:rPr>
        <w:t xml:space="preserve">β) την εκμετάλλευση ή επιχείρηση ή τις εκμεταλλεύσεις ή επιχειρήσεις στις οποίες θα εφαρμόζεται, </w:t>
      </w:r>
    </w:p>
    <w:p>
      <w:pPr>
        <w:pStyle w:val="Normal"/>
        <w:widowControl w:val="false"/>
        <w:spacing w:lineRule="auto" w:line="240"/>
        <w:jc w:val="both"/>
        <w:rPr>
          <w:color w:val="000000"/>
        </w:rPr>
      </w:pPr>
      <w:r>
        <w:rPr>
          <w:color w:val="000000"/>
        </w:rPr>
        <w:t xml:space="preserve">γ) τις υπηρεσίες και τμήματα της εκμετάλλευσης ή επιχείρησης ή των εκμεταλλεύσεων ή επιχειρήσεων που θα λειτουργούν κατά τη διάρκεια της απεργίας, αναλόγως με τη διάρκειά της και τις επιπτώσεις στο δημόσιο συμφέρον και την οικονομία συγκεκριμένης ή ευρύτερης περιοχής ή όλης της χώρας, </w:t>
      </w:r>
    </w:p>
    <w:p>
      <w:pPr>
        <w:pStyle w:val="Normal"/>
        <w:widowControl w:val="false"/>
        <w:spacing w:lineRule="auto" w:line="240"/>
        <w:jc w:val="both"/>
        <w:rPr>
          <w:color w:val="000000"/>
        </w:rPr>
      </w:pPr>
      <w:r>
        <w:rPr>
          <w:color w:val="000000"/>
        </w:rPr>
        <w:t xml:space="preserve">δ) τον αριθμό των εργαζομένων ανά ειδικότητα που απαιτείται για τη στελέχωση των υπηρεσιών και τμημάτων της εκμετάλλευσης ή επιχείρησης ή των εκμεταλλεύσεων ή επιχειρήσεων με προσωπικό των παραγράφων 1 και 2 του άρθρου αυτού, όπου απαιτείται </w:t>
      </w:r>
    </w:p>
    <w:p>
      <w:pPr>
        <w:pStyle w:val="Normal"/>
        <w:widowControl w:val="false"/>
        <w:spacing w:lineRule="auto" w:line="240"/>
        <w:jc w:val="both"/>
        <w:rPr>
          <w:color w:val="000000"/>
        </w:rPr>
      </w:pPr>
      <w:r>
        <w:rPr>
          <w:color w:val="000000"/>
        </w:rPr>
        <w:t>ε) διαδικαστικά θέματα ορισμού των εργαζομένων των παραγράφων 1 και 2</w:t>
      </w:r>
      <w:r>
        <w:rPr/>
        <w:t xml:space="preserve"> </w:t>
      </w:r>
      <w:r>
        <w:rPr>
          <w:color w:val="000000"/>
        </w:rPr>
        <w:t xml:space="preserve">και </w:t>
      </w:r>
    </w:p>
    <w:p>
      <w:pPr>
        <w:pStyle w:val="Normal"/>
        <w:widowControl w:val="false"/>
        <w:spacing w:lineRule="auto" w:line="240"/>
        <w:jc w:val="both"/>
        <w:rPr>
          <w:color w:val="000000"/>
        </w:rPr>
      </w:pPr>
      <w:r>
        <w:rPr>
          <w:color w:val="000000"/>
        </w:rPr>
        <w:t>στ) τη διάρκεια αυτής, που μπορεί να είναι ορισμένη, αλλά τουλάχιστον ενός (1) έτους, ή αόριστη.</w:t>
      </w:r>
    </w:p>
    <w:p>
      <w:pPr>
        <w:pStyle w:val="Normal"/>
        <w:widowControl w:val="false"/>
        <w:spacing w:lineRule="auto" w:line="240"/>
        <w:jc w:val="both"/>
        <w:rPr>
          <w:color w:val="000000"/>
        </w:rPr>
      </w:pPr>
      <w:r>
        <w:rPr>
          <w:color w:val="000000"/>
        </w:rPr>
        <w:t>6. Στις επιχειρήσεις και εκμεταλλεύσεις της παρ. 2 του άρθρου 19, πέραν του προσωπικού της παραγράφου 2, με την ίδια συμφωνία είναι δυνατό να καθορίζονται οι συγκεκριμένες ανάγκες του κοινωνικού συνόλου, τις οποίες πρέπει να καλύπτει ο εργοδότης σε περίπτωση απεργίας και οι συνέπειες για την παραβίαση της συμφωνίας.</w:t>
      </w:r>
      <w:r>
        <w:rPr/>
        <w:t xml:space="preserve"> </w:t>
      </w:r>
      <w:r>
        <w:rPr>
          <w:color w:val="000000"/>
        </w:rPr>
        <w:t>Κριτήρια για τα θέματα αυτά αποτελούν το είδος και η κοινωνική κρισιμότητα των υπηρεσιών και αγαθών, που παρέχει η επιχείρηση και η ανάγκη διασφάλισης της άσκησης του δικαιώματος της απεργίας, πάντοτε εντός του πλαισίου που καθορίζει η παράγραφος 2 του άρθρου αυτού και ιδίως το τελευταίο εδάφιο αυτής.</w:t>
      </w:r>
    </w:p>
    <w:p>
      <w:pPr>
        <w:pStyle w:val="Normal"/>
        <w:widowControl w:val="false"/>
        <w:spacing w:lineRule="auto" w:line="240"/>
        <w:jc w:val="both"/>
        <w:rPr>
          <w:color w:val="000000"/>
        </w:rPr>
      </w:pPr>
      <w:r>
        <w:rPr>
          <w:color w:val="000000"/>
        </w:rPr>
        <w:t>7. Η συμφωνία καταρτίζεται με απευθείας διαπραγματεύσεις μεταξύ των μερών.</w:t>
      </w:r>
      <w:r>
        <w:rPr/>
        <w:t xml:space="preserve"> </w:t>
      </w:r>
      <w:r>
        <w:rPr>
          <w:color w:val="000000"/>
        </w:rPr>
        <w:t>Έως την 5η Νοεμβρίου κάθε ημερολογιακού έτους, ένα από τα ενδιαφερόμενα μέρη καλεί το άλλο μέρος σε διαπραγμάτευση με εξώδικη κλήση, στην οποία περιέχεται υποχρεωτικά η πρόταση για καθορισμό του προσωπικού των παραγράφων 1 και 2. Η κλήση επιδίδεται με δικαστικό επιμελητή και κατά τον ίδιο τρόπο κοινοποιείται στο Υπουργείο Εργασίας και Κοινωνικών Υποθέσεων.</w:t>
      </w:r>
    </w:p>
    <w:p>
      <w:pPr>
        <w:pStyle w:val="Normal"/>
        <w:widowControl w:val="false"/>
        <w:spacing w:lineRule="auto" w:line="240"/>
        <w:jc w:val="both"/>
        <w:rPr>
          <w:color w:val="000000"/>
        </w:rPr>
      </w:pPr>
      <w:r>
        <w:rPr>
          <w:color w:val="000000"/>
        </w:rPr>
        <w:t>8. Η συμφωνία καταρτίζεται το αργότερο έως τις 25 Νοεμβρίου κάθε ημερολογιακού έτους και κατατίθεται στην αρμόδια υπηρεσία του Υπουργείου Εργασίας και Κοινωνικών Υποθέσεων, εντός πέντε (5) ημερών από την υπογραφή της.</w:t>
      </w:r>
      <w:r>
        <w:rPr/>
        <w:t xml:space="preserve"> </w:t>
      </w:r>
      <w:r>
        <w:rPr>
          <w:color w:val="000000"/>
        </w:rPr>
        <w:t>Η συμφωνία είναι έγκυρη, ακόμη κι αν ο διάλογος ξεκινήσει σε ημερομηνία διαφορετική της προβλεπόμενης στην προηγούμενη παράγραφο, εφόσον καταρτιστεί με απευθείας διαπραγματεύσεις μέχρι την 25η Νοεμβρίου και κατατεθεί στην αρμόδια υπηρεσία του Υπουργείου Εργασίας και Κοινωνικών Υποθέσεων, εντός πέντε (5) ημερών από την υπογραφή της.</w:t>
      </w:r>
      <w:r>
        <w:rPr/>
        <w:t xml:space="preserve"> </w:t>
      </w:r>
      <w:r>
        <w:rPr>
          <w:color w:val="000000"/>
        </w:rPr>
        <w:t>Η συμφωνία αυτή ισχύει ολόκληρο το ημερολογιακό έτος που ακολουθεί και, σε περίπτωση μη καταγγελίας ή τροποποίησής της, ισχύει</w:t>
      </w:r>
      <w:r>
        <w:rPr/>
        <w:t xml:space="preserve"> </w:t>
      </w:r>
      <w:r>
        <w:rPr>
          <w:color w:val="000000"/>
        </w:rPr>
        <w:t>και για τα επόμενα ημερολογιακά έτη.</w:t>
      </w:r>
    </w:p>
    <w:p>
      <w:pPr>
        <w:pStyle w:val="Normal"/>
        <w:widowControl w:val="false"/>
        <w:spacing w:lineRule="auto" w:line="240"/>
        <w:jc w:val="both"/>
        <w:rPr>
          <w:color w:val="000000"/>
        </w:rPr>
      </w:pPr>
      <w:r>
        <w:rPr>
          <w:color w:val="000000"/>
        </w:rPr>
        <w:t>9. Αν η συμφωνία δεν καταρτισθεί έως την 25η Νοεμβρίου ή δεν κατατεθεί στο Υπουργείο Εργασίας και Κοινωνικών Υποθέσεων εντός της προθεσμίας που ορίζεται στην παράγραφο 8 του άρθρου αυτού, τα μέρη υποχρεούνται να προσφύγουν στη διαδικασία της μεσολάβησης.</w:t>
      </w:r>
      <w:r>
        <w:rPr/>
        <w:t xml:space="preserve"> </w:t>
      </w:r>
      <w:r>
        <w:rPr>
          <w:color w:val="000000"/>
        </w:rPr>
        <w:t>Η μεσολάβηση πρέπει να ολοκληρωθεί εντός δεκαπέντε (15) ημερών από την ανάληψη των καθηκόντων του μεσολαβητή. Εάν η μεσολάβηση δεν καταλήξει σε συμφωνία, κάθε ενδιαφερόμενη πλευρά έχει δικαίωμα να παραπέμψει το θέμα στην επιτροπή του άρθρου 44 του νόμου αυτού.</w:t>
      </w:r>
    </w:p>
    <w:p>
      <w:pPr>
        <w:pStyle w:val="Normal"/>
        <w:widowControl w:val="false"/>
        <w:spacing w:lineRule="auto" w:line="240"/>
        <w:jc w:val="both"/>
        <w:rPr>
          <w:color w:val="000000"/>
        </w:rPr>
      </w:pPr>
      <w:r>
        <w:rPr>
          <w:color w:val="000000"/>
        </w:rPr>
        <w:t>10. Δεν επιτρέπεται η κήρυξη απεργίας χωρίς να έχει προηγουμένως καθοριστεί το προσωπικό ασφαλείας και, όπου απαιτείται, το προσωπικό στοιχειώδους λειτουργίας, σύμφωνα με τα προβλεπόμενα στο παρόν, ή χωρίς να τεθεί πραγματικώς στη διάθεση του εργοδότη το προσωπικό αυτό, υποκείμενο στο διευθυντικό του δικαίωμα, με ευθύνη της συνδικαλιστικής οργάνωσης που κηρύσσει την απεργία.</w:t>
      </w:r>
    </w:p>
    <w:p>
      <w:pPr>
        <w:pStyle w:val="Normal"/>
        <w:widowControl w:val="false"/>
        <w:spacing w:lineRule="auto" w:line="240"/>
        <w:rPr>
          <w:color w:val="000000"/>
        </w:rPr>
      </w:pPr>
      <w:r>
        <w:rPr>
          <w:color w:val="000000"/>
        </w:rPr>
        <w:t>11. Τα ζητήματα των παραγράφων 1, 2, 3 και 4 μπορούν να ρυθμίζονται και με συλλογικές συμβάσεις εργασίας για όλες τις επιχειρήσεις, ανεξαρτήτως του δημόσιου ή μη χαρακτήρα τους και του χαρακτηρισμού τους ή μη ως κοινής ωφέλειας.»</w:t>
      </w:r>
    </w:p>
    <w:p>
      <w:pPr>
        <w:pStyle w:val="Normal"/>
        <w:spacing w:lineRule="auto" w:line="240"/>
        <w:rPr/>
      </w:pPr>
      <w:r>
        <w:rPr/>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Άρθρο 95</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Ικανότητα για σύναψη συλλογικών συμβάσεων εργασίας - Νομιμοποίηση εκπροσώπων - Τροποποίηση παρ. 1, αντικατάσταση παρ. 2 και κατάργηση παρ. 5 του ν. 1876/1990</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t xml:space="preserve"> </w:t>
      </w:r>
      <w:r>
        <w:rPr/>
        <w:t>Η παρ. 1 του άρθρο 6 του ν. 1876/1990 τροποποιείται, η παρ. 2 αντικαθίσταται, η παρ. 5 καταργείται και το άρθρο 6 διαμορφώνεται ως εξής: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t>«Άρθρο 6</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pPr>
      <w:r>
        <w:rPr/>
        <w:t>Ικανότητα για σύναψη συλλογικών συμβάσεων εργασίας - Νομιμοποίηση εκπροσώπων</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1. Ικανότητα για σύναψη συλλογικών συμβάσεων εργασίας έχουν:</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α. Οι συνδικαλιστικές οργανώσεις εργαζομένων και εργοδοτών όλων των βαθμίδων στο πεδίο της δραστηριότητάς τους, καθώς και οι ενώσεις προσώπων με τους όρους και τις προϋποθέσεις της παραγράφου 5 του άρθρου 3, εφόσον έχουν εγγραφεί στα αντίστοιχα μητρώα της παρ. 4.</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Ειδικότερα για την παρ. 3 του άρθρου 3,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β. Κάθε εργοδότης για τους εργαζόμενους που απασχολεί στην επιχείρηση του.</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γ. Για τους εργαζομένους σε δικηγορικά, σε συμβολαιογραφικά και άλλα γραφεία η σχετική συλλογική σύμβαση υπογράφεται ή η διαιτητική διαδικασία διεξάγεται μεταξύ της συνδικαλιστικής οργάνωσης των εργαζομένων και του οικείου Ν.Π.Δ.Δ., στο οποίο υπάγονται οι εργοδότες.2. Κριτήριο της αντιπροσωπευτικότητας των συνδικαλιστικών οργανώσεων είναι ο αριθμός των εργαζομένων που ψήφισε στις τελευταίες εκλογές για ανάδειξη διοίκησης. Κριτήριο αντιπροσωπευτικότητας της εργοδοτικής οργάνωσης είναι ο αριθμός των εργαζομένων, που συνδέονται με σύμβαση εξαρτημένης εργασίας με μέλη της οργάνωσης ή μέλη αυτών μέχρι φυσικού προσώπου, ατομικής επιχείρησης ή εταιρίας, όπως προκύπτουν από το ΓΕ.ΜΗ.Ο.Ε.</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Η ικανότητα, η αρμοδιότητα ή και η αντιπροσωπευτικότητα για σύναψη συλλογικής σύμβασης εργασίας, καθώς και η ύπαρξη και η νομική φύση ή ο χαρακτήρας συνδικαλιστικής οργάνωσης εργαζομένων ή οργάνωσης εργοδοτών, μπορούν να αμφισβητηθούν με την κατάθεση αγωγής ενώπιον του Μονομελούς Πρωτοδικείου της έδρας ή κατοικίας του εναγομένου, η οποία εκδικάζεται σύμφωνα με τα άρθρα 591 επ. ΚΠολΔ και τις ειδικότερες προβλέψεις του παρόντος. Έννομο συμφέρον για την κατάθεση της αγωγής έχει η συνδικαλιστική οργάνωση εργαζομένων, ο μεμονωμένος εργοδότης και η οργάνωση εργοδοτών, ανάλογα με την περίπτωση</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240" w:after="240"/>
        <w:jc w:val="both"/>
        <w:rPr/>
      </w:pPr>
      <w:r>
        <w:rPr/>
        <w:t>Η αγωγή ασκείται το αργότερο δέκα ημέρες μετά την έναρξη των διαπραγματεύσεων. Με την κοινοποίηση της αγωγής αναστέλλονται οι διαπραγματεύσεις μέχρι την έκδοση τελεσίδικης απόφασης. Η δικάσιμος ορίζεται εντός πέντε (5) εργάσιμων ημερών από την κατάθεση της αγωγής, ανεξάρτητα από τον αριθμό των υποθέσεων της δικασίμου. Η αγωγή, μαζί με κλήση για τη συζήτησή της, επιδίδεται στον εναγόμενο το αργότερο 48 ώρες πριν από τη συζήτηση. Η απόφαση εκδίδεται εντός δεκαπέντε (15) ημερών από τη συζήτηση.</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240" w:after="240"/>
        <w:jc w:val="both"/>
        <w:rPr/>
      </w:pPr>
      <w:r>
        <w:rPr/>
        <w:t>Η έφεση κατά της πρωτόδικης απόφασης ασκείται εντός δέκα (10) ημερών από την έκδοση της πρωτόδικης απόφασης. Η δικάσιμος για τη συζήτηση της έφεσης ορίζεται εντός δεκαπέντε (15) ημερών από την άσκησή της. Η έφεση, μαζί με κλήση για τη συζήτησή της, επιδίδεται στον εναγόμενο το αργότερο επτά (7) εργάσιμες ημέρες πριν από τη συζήτηση. Η απόφαση εκδίδεται εντός δεκαπέντε (15) ημερών από τη συζήτηση. Σε κάθε περίπτωση η αγωγή μπορεί να κατατεθεί και εντός 10 ημερών από τη θέση σε ισχύ της συλλογικής σύμβασης εργασίας, χωρίς να αναστέλλει την ισχύ της, με τις ίδιες ως ανωτέρω δικονομικές προθεσμίες.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Στοιχεία των δικαστικών αποφάσεων, που εκδίδονται συμφώνως προς το παρόν άρθρο, καταχωρούνται στις μερίδες του ενάγοντος, του εναγομένου και του τυχόν προσεπικαλουμένου στο ΓΕ.ΜΗ.Σ.Ο.Ε. και το ΓΕ.ΜΗ.Ο.Ε.</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 xml:space="preserve">3.α. Για τη νομιμοποίηση των εκπροσώπων των συνδικαλιστικών οργανώσεων εφαρμόζονται οι σχετικές διατάξεις των καταστατικών τους. </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β. Για τη νομιμοποίηση των εκπροσώπων της ένωσης προσώπων της περίπτωσης α΄ της παραγράφου 1, εφαρμόζονται οι ρυθμίσεις της ιδρυτικής της πράξης.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4. α) Όλες οι συνδικαλιστικές οργανώσεις των εργαζομένων, οι ενώσεις προσώπων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πληροφοριακό σύστημα ΕΡΓΑΝΗ του Υπουργείου Εργασίας και Κοινωνικών Υποθέσεων.</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β) 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α) το καταστατικό της συνδικαλιστικής οργάνωσης και οι τυχόν τροποποιήσεις αυτού, καθώς και η τυχόν πράξη διάλυσής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γ) 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διάλυσής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δ) 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δεδομένων προσωπικού χαρακτήρα, ιδίως σε σχέση με την αντιπροσωπευτικότητα συνδικαλιστικών οργανώσεων εργαζομένων και εργοδοτών.</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5. Καταργείται».</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Άρθρο 96</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Πεδίο εφαρμογής συλλογικών συμβάσεων εργασίας - Τροποποίηση παρ. 1, 2  και προσθήκη παρ. 4 στο άρθρο 8 ν. 1876/1990</w:t>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r>
    </w:p>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pPr>
      <w:r>
        <w:rPr/>
        <w:t>Οι παρ. 1 και 2 του άρθρου 8 του ν. 1876/1990 τροποποιούνται, προστίθεται παρ. 4 και το άρθρο 8 διαμορφώνεται ως εξής:</w:t>
      </w:r>
    </w:p>
    <w:p>
      <w:pPr>
        <w:pStyle w:val="Normal"/>
        <w:widowControl w:val="false"/>
        <w:spacing w:lineRule="auto" w:line="240"/>
        <w:jc w:val="center"/>
        <w:rPr/>
      </w:pPr>
      <w:r>
        <w:rPr/>
        <w:t>«Άρθρο 8</w:t>
      </w:r>
    </w:p>
    <w:p>
      <w:pPr>
        <w:pStyle w:val="Normal"/>
        <w:widowControl w:val="false"/>
        <w:spacing w:lineRule="auto" w:line="240"/>
        <w:jc w:val="center"/>
        <w:rPr/>
      </w:pPr>
      <w:r>
        <w:rPr/>
        <w:t>Δέσμευση</w:t>
      </w:r>
    </w:p>
    <w:p>
      <w:pPr>
        <w:pStyle w:val="Normal"/>
        <w:widowControl w:val="false"/>
        <w:spacing w:lineRule="auto" w:line="276" w:before="240" w:after="240"/>
        <w:jc w:val="both"/>
        <w:rPr/>
      </w:pPr>
      <w:r>
        <w:rPr/>
        <w:t>1. 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Στους  εργαζόμενους αυτούς  περιλαμβάνονται  και  οι εργαζόμενοι με   σχέση εργασίας  ιδιωτικού  δικαίου  στο  Δημόσιο,  τα  νομικά  πρόσωπα   δημοσίου δικαίου και τους οργανισμούς τοπικής αυτοδιοίκησης.</w:t>
      </w:r>
    </w:p>
    <w:p>
      <w:pPr>
        <w:pStyle w:val="Normal"/>
        <w:widowControl w:val="false"/>
        <w:spacing w:lineRule="auto" w:line="276" w:before="240" w:after="240"/>
        <w:jc w:val="both"/>
        <w:rPr/>
      </w:pPr>
      <w:r>
        <w:rPr/>
        <w:t>2.   Οι  υπόλοιπες  συλλογικές  συμβάσεις  εργασίας  δεσμεύουν  τους   εργαζόμενους  και  εργοδότες  που   είναι   μέλη   των   συμβαλλόμενων   συνδικαλιστικών   οργανώσεων,  τον  εργοδότη  που  συνάπτει  συλλογική  σύμβαση εργασίας ατομικώς και τους εργοδότες  που  συνάπτουν  συλλογική   σύμβαση  εργασίας  με  κοινό  εξουσιοδοτημένο εκπρόσωπο ή εκπροσώπους. Βασικοί μισθοί, βασικά ημερομίσθια, κάθε είδους προσαυξήσεις αυτών και γενικά κάθε άλλος μισθολογικός όρος, δεν επιτρέπεται να υπολείπονται του νόμιμου κατώτατου μισθού και ημερομισθίου.</w:t>
      </w:r>
    </w:p>
    <w:p>
      <w:pPr>
        <w:pStyle w:val="Normal"/>
        <w:widowControl w:val="false"/>
        <w:spacing w:lineRule="auto" w:line="276" w:before="240" w:after="240"/>
        <w:jc w:val="both"/>
        <w:rPr/>
      </w:pPr>
      <w:r>
        <w:rPr/>
        <w:t>3.  Εφ’ όσον ο  εργοδότης  δεσμεύεται  από  επιχειρησιακή  συλλογική   σύμβαση  εργασίας,  οι  κανονιστικοί  όροι της διέπουν υποχρεωτικά και τις εργασιακές σχέσεις όλων των εργαζομένων της συγκεκριμένης επιχείρησης ή εκμετάλλευσης.</w:t>
      </w:r>
    </w:p>
    <w:p>
      <w:pPr>
        <w:pStyle w:val="Normal"/>
        <w:widowControl w:val="false"/>
        <w:spacing w:lineRule="auto" w:line="276" w:before="240" w:after="240"/>
        <w:jc w:val="both"/>
        <w:rPr/>
      </w:pPr>
      <w:r>
        <w:rPr/>
        <w:t>4. Οι όροι της εθνικής γενικής συλλογικής σύμβασης εργασίας κωδικοποιούνται, με ευθύνη των μερών που την υπογράφουν, εντός δεκαπέντε (15) ημερών από την υπογραφή της και εφαρμόζονται τα οριζόμενα στις παραγράφους 3-6 του άρθρου 5 αυτού του νόμου. Αν παρέλθει άπρακτη η προθεσμία αυτή, κωδικοποιούνται με απόφαση της Ολομέλειας του Ανωτάτου Συμβουλίου Εργασίας εντός (15) ημερών από τη λήξη της ως άνω προθεσμίας και υποβάλλονται στις ίδιες διατυπώσεις.</w:t>
      </w:r>
    </w:p>
    <w:p>
      <w:pPr>
        <w:pStyle w:val="Normal"/>
        <w:widowControl w:val="false"/>
        <w:spacing w:lineRule="auto" w:line="240"/>
        <w:jc w:val="both"/>
        <w:rPr/>
      </w:pPr>
      <w:r>
        <w:rPr/>
        <w:t>Σε όλες τις λοιπές περιπτώσεις, για να είναι έγκυρη, η συλλογική σύμβαση εργασίας ή διαιτητική απόφαση πρέπει να εμπεριέχει κωδικοποίηση όλων των εν ισχύι όρων της συλλογικής ρύθμισης, συμπεριλαμβανομένων τόσων των συμφωνούμενων το πρώτον με τη συγκεκριμένη συλλογική ρύθμιση, όσο και αυτών αντίστοιχων παλαιότερων συλλογικών ρυθμίσεων οι οποίοι τυχόν διατηρούνται σε ισχύ.».</w:t>
      </w:r>
    </w:p>
    <w:p>
      <w:pPr>
        <w:pStyle w:val="Normal"/>
        <w:widowControl w:val="false"/>
        <w:spacing w:lineRule="auto" w:line="240"/>
        <w:jc w:val="both"/>
        <w:rPr/>
      </w:pPr>
      <w:r>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Άρθρο 97</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center"/>
        <w:rPr>
          <w:b/>
          <w:b/>
          <w:bCs/>
        </w:rPr>
      </w:pPr>
      <w:r>
        <w:rPr>
          <w:b/>
          <w:bCs/>
        </w:rPr>
        <w:t>Συμφιλίωση - Αντικατάσταση άρθρου 13 του ν. 1876/1990</w:t>
      </w:r>
    </w:p>
    <w:p>
      <w:pPr>
        <w:pStyle w:val="Normal"/>
        <w:shd w:val="clear" w:color="auto" w:fill="FFFFFF"/>
        <w:spacing w:lineRule="auto" w:line="240" w:before="0" w:after="0"/>
        <w:jc w:val="both"/>
        <w:rPr/>
      </w:pPr>
      <w:r>
        <w:rPr/>
        <w:t>Το άρθρο 13 του ν. 1876/1990 αντικαθίσταται ως εξής:</w:t>
      </w:r>
    </w:p>
    <w:p>
      <w:pPr>
        <w:pStyle w:val="Normal"/>
        <w:shd w:val="clear" w:color="auto" w:fill="FFFFFF"/>
        <w:spacing w:lineRule="auto" w:line="240" w:before="0" w:after="0"/>
        <w:jc w:val="center"/>
        <w:rPr/>
      </w:pPr>
      <w:r>
        <w:rPr/>
        <w:t>«Άρθρο 13</w:t>
      </w:r>
    </w:p>
    <w:p>
      <w:pPr>
        <w:pStyle w:val="Normal"/>
        <w:shd w:val="clear" w:color="auto" w:fill="FFFFFF"/>
        <w:spacing w:lineRule="auto" w:line="240" w:before="0" w:after="0"/>
        <w:jc w:val="center"/>
        <w:rPr/>
      </w:pPr>
      <w:r>
        <w:rPr/>
        <w:t>Συμφιλίωση</w:t>
      </w:r>
    </w:p>
    <w:p>
      <w:pPr>
        <w:pStyle w:val="Normal"/>
        <w:shd w:val="clear" w:color="auto" w:fill="FFFFFF"/>
        <w:spacing w:lineRule="auto" w:line="240" w:before="0" w:after="0"/>
        <w:jc w:val="both"/>
        <w:rPr/>
      </w:pPr>
      <w:r>
        <w:rPr/>
        <w:t>1. Συμφιλίωση είναι η επιδίωξη διευθέτησης ατομικής ή συλλογικής διαφοράς εργασίας και ο συντονισμός της διαβούλευσης με σκοπό τη διευκόλυνση της σύγκλισης απόψεων μεταξύ ενός ή περισσότερων εργαζομένων και εργοδότη ή οργάνωσης εργοδοτών. </w:t>
      </w:r>
    </w:p>
    <w:p>
      <w:pPr>
        <w:pStyle w:val="Normal"/>
        <w:shd w:val="clear" w:color="auto" w:fill="FFFFFF"/>
        <w:spacing w:lineRule="auto" w:line="240" w:before="0" w:after="0"/>
        <w:jc w:val="both"/>
        <w:rPr/>
      </w:pPr>
      <w:r>
        <w:rPr/>
        <w:t>2. Αντικείμενο της συμφιλίωσης δύναται να είναι:</w:t>
        <w:tab/>
        <w:t> </w:t>
      </w:r>
    </w:p>
    <w:p>
      <w:pPr>
        <w:pStyle w:val="Normal"/>
        <w:shd w:val="clear" w:color="auto" w:fill="FFFFFF"/>
        <w:spacing w:lineRule="auto" w:line="240" w:before="0" w:after="0"/>
        <w:jc w:val="both"/>
        <w:rPr/>
      </w:pPr>
      <w:r>
        <w:rPr/>
        <w:t>α) κάθε θέμα που έχει επιπτώσεις στις εργασιακές σχέσεις, για το οποίο ο νόμος προβλέπει διαβούλευση μεταξύ συνδικαλιστικής οργάνωσης - εργαζομένων ή εκπροσώπων εργαζομένων και εργοδότη ή οργάνωσης εργοδοτών πριν την απόφαση του εργοδότη και </w:t>
      </w:r>
    </w:p>
    <w:p>
      <w:pPr>
        <w:pStyle w:val="Normal"/>
        <w:shd w:val="clear" w:color="auto" w:fill="FFFFFF"/>
        <w:spacing w:lineRule="auto" w:line="240" w:before="0" w:after="0"/>
        <w:jc w:val="both"/>
        <w:rPr/>
      </w:pPr>
      <w:r>
        <w:rPr/>
        <w:t>β) γενικά κάθε θέμα σχετικό με την απασχόληση και τους όρους εργασίας σε ατομικό ή συλλογικό επίπεδο, για το οποίο εκπρόσωποι των εργαζομένων και εργοδότης έχουν νομική υποχρέωση ή επιθυμούν να διαβουλευθούν για την διερεύνηση κοινά αποδεκτών λύσεων.</w:t>
      </w:r>
    </w:p>
    <w:p>
      <w:pPr>
        <w:pStyle w:val="Normal"/>
        <w:shd w:val="clear" w:color="auto" w:fill="FFFFFF"/>
        <w:spacing w:lineRule="auto" w:line="240" w:before="0" w:after="0"/>
        <w:jc w:val="both"/>
        <w:rPr/>
      </w:pPr>
      <w:r>
        <w:rPr/>
        <w:t>3. Συνδικαλιστικές οργανώσεις εργαζομένων, εκπρόσωποι εργαζομένων, καθώς και οργανώσεις εργοδοτών, εκπρόσωποι εργοδοτών, ομάδα εργοδοτών ή μεμονωμένος εργοδότης, έχουν δικαίωμα να ζητήσουν υπηρεσίες συμφιλίωσης από συμφιλιωτή του Ο.ΜΕ.Δ. με σκοπό την επίτευξη συμφωνίας για κάθε θέμα που ο νόμος προβλέπει διαβούλευση μεταξύ εργοδοτών και εργαζομένων ή για διαφωνία ή διαφορά μεταξύ αυτών με αφορμή την ατομική σύμβαση εργασίας. Σε μια τέτοια περίπτωση, ακολουθείται η διαδικασία του παρόντος άρθρου.</w:t>
      </w:r>
    </w:p>
    <w:p>
      <w:pPr>
        <w:pStyle w:val="Normal"/>
        <w:shd w:val="clear" w:color="auto" w:fill="FFFFFF"/>
        <w:spacing w:lineRule="auto" w:line="240" w:before="0" w:after="0"/>
        <w:jc w:val="both"/>
        <w:rPr/>
      </w:pPr>
      <w:r>
        <w:rPr/>
        <w:t>4. Η διαδικασία της συμφιλίωσης αρχίζει με την κατάθεση σχετικής αίτησης από κοινού από τα ενδιαφερόμενα μέρη ή χωριστά με κοινοποίηση της αίτησης στο άλλο μέρος. </w:t>
      </w:r>
    </w:p>
    <w:p>
      <w:pPr>
        <w:pStyle w:val="Normal"/>
        <w:shd w:val="clear" w:color="auto" w:fill="FFFFFF"/>
        <w:spacing w:lineRule="auto" w:line="240" w:before="0" w:after="0"/>
        <w:jc w:val="both"/>
        <w:rPr/>
      </w:pPr>
      <w:r>
        <w:rPr/>
        <w:t>5. Ο συμφιλιωτής επιλέγεται από τον κατάλογο μεσολαβητών του Ο.ΜΕ.Δ. με συμφωνία των μερών.</w:t>
      </w:r>
    </w:p>
    <w:p>
      <w:pPr>
        <w:pStyle w:val="Normal"/>
        <w:shd w:val="clear" w:color="auto" w:fill="FFFFFF"/>
        <w:spacing w:lineRule="auto" w:line="240" w:before="0" w:after="0"/>
        <w:jc w:val="both"/>
        <w:rPr/>
      </w:pPr>
      <w:r>
        <w:rPr/>
        <w:t>Αν τέτοια συμφωνία δεν επιτευχθεί, ο συμφιλιωτής ατομικής διαφοράς ορίζεται με κλήρωση από τον κατάλογο μεσολαβητών του Ο.ΜΕ.Δ.. Η κλήρωση διεξάγεται ενώπιον του Προέδρου του Ο.ΜΕ.Δ. ή του οριζομένου από αυτόν εκπροσώπου του και κάθε μέρος έχει το δικαίωμα να απορρίψει ένα κληρωθέν πρόσωπο. Με την ίδια διαδικασία ορίζεται και ο αναπληρωματικός συμφιλιωτής. </w:t>
      </w:r>
    </w:p>
    <w:p>
      <w:pPr>
        <w:pStyle w:val="Normal"/>
        <w:shd w:val="clear" w:color="auto" w:fill="FFFFFF"/>
        <w:spacing w:lineRule="auto" w:line="240" w:before="0" w:after="0"/>
        <w:jc w:val="both"/>
        <w:rPr/>
      </w:pPr>
      <w:r>
        <w:rPr/>
        <w:t>6. Ο συμφιλιωτής οφείλει να αναλάβει τα καθήκοντά του εντός τριών (3) εργάσιμων ημερών από τον ορισμό του, οπότε συντάσσεται πρακτικό ανάληψης της μεσολάβησης. </w:t>
      </w:r>
    </w:p>
    <w:p>
      <w:pPr>
        <w:pStyle w:val="Normal"/>
        <w:shd w:val="clear" w:color="auto" w:fill="FFFFFF"/>
        <w:spacing w:lineRule="auto" w:line="240" w:before="0" w:after="0"/>
        <w:jc w:val="both"/>
        <w:rPr/>
      </w:pPr>
      <w:r>
        <w:rPr/>
        <w:t>7. Ο συμφιλιωτής προσπαθεί να πετύχει την προσέγγιση των απόψεων το συντομότερο δυνατό με κάθε πρόσφορο μέσο για τον τερματισμό της διένεξης και τη διασφάλιση της εργασιακής ειρήνης.</w:t>
      </w:r>
    </w:p>
    <w:p>
      <w:pPr>
        <w:pStyle w:val="Normal"/>
        <w:shd w:val="clear" w:color="auto" w:fill="FFFFFF"/>
        <w:spacing w:lineRule="auto" w:line="240" w:before="0" w:after="0"/>
        <w:jc w:val="both"/>
        <w:rPr/>
      </w:pPr>
      <w:r>
        <w:rPr/>
        <w:t>8. Κατά τη διάρκεια της συμφιλιωτικής διαδικασίας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του Εργατικού Κέντρου της περιοχής της έδρας της επιχείρησης, ή της ΓΣΕΕ εκ μέρους των εργαζομένων, καθώς και εκπρόσωποι της συνδικαλιστικής οργάνωσης εκ μέρους του εργοδότη ή των εργοδοτών. Αν θεωρείται αναγκαίο μπορεί να παρίσταται διερμηνέας για την μετάφραση σε αλλοδαπό μέρος ή διερμηνέας νοηματικής γλώσσας για την υποστήριξη κωφού ή βαρήκοου ατόμου. Η διαδικασία λαμβάνει χώρα σε χρόνο και τόπο που ορίζει ο συμφιλιωτής. Επιτρέπεται και η εξ αποστάσεως με ηλεκτρονικά μέσα συμμετοχή των ανωτέρω προσώπων.</w:t>
      </w:r>
    </w:p>
    <w:p>
      <w:pPr>
        <w:pStyle w:val="Normal"/>
        <w:shd w:val="clear" w:color="auto" w:fill="FFFFFF"/>
        <w:spacing w:lineRule="auto" w:line="240" w:before="0" w:after="0"/>
        <w:jc w:val="both"/>
        <w:rPr/>
      </w:pPr>
      <w:r>
        <w:rPr/>
        <w:t>9. Στο τέλος της συμφιλιωτικής διαδικασίας συντάσσεται Πρακτικό Συμφιλίωσης, στο οποίο βεβαιώνεται η συμφωνία ή η διαφωνία των μερών, αφού προηγουμένως έχουν καταχωρηθεί συνοπτικά οι προτάσεις και αντιπροτάσεις των μερών. Το πρακτικό υπογράφεται από τα ενδιαφερόμενα μέρη και τον επιληφθέντα συμφιλιωτή. Ο τελευταίος υποχρεούται σε διατύπωση αιτιολογημένης άποψης.</w:t>
      </w:r>
    </w:p>
    <w:p>
      <w:pPr>
        <w:pStyle w:val="Normal"/>
        <w:shd w:val="clear" w:color="auto" w:fill="FFFFFF"/>
        <w:spacing w:lineRule="auto" w:line="240" w:before="0" w:after="0"/>
        <w:jc w:val="both"/>
        <w:rPr/>
      </w:pPr>
      <w:r>
        <w:rPr/>
        <w:t>10. Σε περίπτωση που η διένεξη προκύψει κατά τις διαπραγματεύσεις για τη σύναψη συλλογικής σύμβασης εργασίας και η συμφιλιωτική διαδικασία καταλήξει σε συμφωνία, ακολουθεί η σύναψη συλλογικής σύμβασης εργασίας σύμφωνα με το άρθρο 5 του παρόντος νόμου.</w:t>
      </w:r>
    </w:p>
    <w:p>
      <w:pPr>
        <w:pStyle w:val="Normal"/>
        <w:shd w:val="clear" w:color="auto" w:fill="FFFFFF"/>
        <w:spacing w:lineRule="auto" w:line="240"/>
        <w:jc w:val="both"/>
        <w:rPr/>
      </w:pPr>
      <w:r>
        <w:rPr/>
        <w:t>11. Το Πόρισμα Συμφιλίωσης δεν είναι δεσμευτικό και κοινοποιείται από τη γραμματεία του Ο.ΜΕ.Δ. στα μέρη, που μετείχαν στη διαδικασία συμφιλίωσης. Στην περίπτωση διαβούλευσης με αντικείμενο ομαδικές απολύσεις του άρθρου 3 του Ν. 1387/1983 (Α 110) και επέκτασης συλλογικών συμβάσεων εργασίας του άρθρου 71 αυτού του νόμου, το Πόρισμα Συμφιλίωσης κοινοποιείται και στο Ανώτατο Συμβούλιο Εργασίας από τον συμφιλιωτή, μέσω της γραμματείας του Ο.ΜΕ.Δ.».</w:t>
      </w:r>
    </w:p>
    <w:p>
      <w:pPr>
        <w:pStyle w:val="Normal"/>
        <w:spacing w:lineRule="auto" w:line="240"/>
        <w:rPr>
          <w:b/>
          <w:b/>
        </w:rPr>
      </w:pPr>
      <w:r>
        <w:rPr>
          <w:b/>
        </w:rPr>
      </w:r>
    </w:p>
    <w:p>
      <w:pPr>
        <w:pStyle w:val="Normal"/>
        <w:shd w:val="clear" w:color="auto" w:fill="FFFFFF"/>
        <w:spacing w:lineRule="auto" w:line="276" w:before="240" w:after="240"/>
        <w:jc w:val="center"/>
        <w:rPr>
          <w:b/>
          <w:b/>
          <w:bCs/>
        </w:rPr>
      </w:pPr>
      <w:r>
        <w:rPr>
          <w:b/>
          <w:bCs/>
        </w:rPr>
        <w:t>Άρθρο 98</w:t>
      </w:r>
    </w:p>
    <w:p>
      <w:pPr>
        <w:pStyle w:val="Normal"/>
        <w:shd w:val="clear" w:color="auto" w:fill="FFFFFF"/>
        <w:spacing w:lineRule="auto" w:line="276" w:before="240" w:after="240"/>
        <w:jc w:val="center"/>
        <w:rPr>
          <w:b/>
          <w:b/>
          <w:bCs/>
        </w:rPr>
      </w:pPr>
      <w:r>
        <w:rPr>
          <w:b/>
          <w:bCs/>
        </w:rPr>
        <w:t>Δικαστικός έλεγχος των διαιτητικών αποφάσεων – Προσθήκη παρ. 3 στο άρθρο 16Β του ν. 1876/1990</w:t>
      </w:r>
    </w:p>
    <w:p>
      <w:pPr>
        <w:pStyle w:val="Normal"/>
        <w:shd w:val="clear" w:color="auto" w:fill="FFFFFF"/>
        <w:spacing w:lineRule="auto" w:line="240" w:before="0" w:after="0"/>
        <w:jc w:val="both"/>
        <w:rPr/>
      </w:pPr>
      <w:r>
        <w:rPr/>
        <w:t>Στο άρθρο 16Β του ν. 1876/1990 προστίθεται παρ. 3 και το άρθρο 16Β διαμορφώνεται ως εξής:</w:t>
      </w:r>
    </w:p>
    <w:p>
      <w:pPr>
        <w:pStyle w:val="Normal"/>
        <w:shd w:val="clear" w:color="auto" w:fill="FFFFFF"/>
        <w:spacing w:lineRule="auto" w:line="240" w:before="0" w:after="0"/>
        <w:jc w:val="both"/>
        <w:rPr/>
      </w:pPr>
      <w:r>
        <w:rPr/>
        <w:t xml:space="preserve"> </w:t>
      </w:r>
    </w:p>
    <w:p>
      <w:pPr>
        <w:pStyle w:val="Normal"/>
        <w:shd w:val="clear" w:color="auto" w:fill="FFFFFF"/>
        <w:spacing w:lineRule="auto" w:line="240" w:before="0" w:after="0"/>
        <w:jc w:val="center"/>
        <w:rPr/>
      </w:pPr>
      <w:r>
        <w:rPr/>
        <w:t>«Άρθρο 16Β</w:t>
      </w:r>
    </w:p>
    <w:p>
      <w:pPr>
        <w:pStyle w:val="Normal"/>
        <w:shd w:val="clear" w:color="auto" w:fill="FFFFFF"/>
        <w:spacing w:lineRule="auto" w:line="240" w:before="0" w:after="0"/>
        <w:jc w:val="center"/>
        <w:rPr/>
      </w:pPr>
      <w:r>
        <w:rPr/>
        <w:t>Δικαστικός έλεγχος των διαιτητικών αποφάσεων</w:t>
      </w:r>
    </w:p>
    <w:p>
      <w:pPr>
        <w:pStyle w:val="Normal"/>
        <w:shd w:val="clear" w:color="auto" w:fill="FFFFFF"/>
        <w:spacing w:lineRule="auto" w:line="240" w:before="0" w:after="0"/>
        <w:jc w:val="both"/>
        <w:rPr/>
      </w:pPr>
      <w:r>
        <w:rPr/>
        <w:t xml:space="preserve"> </w:t>
      </w:r>
    </w:p>
    <w:p>
      <w:pPr>
        <w:pStyle w:val="Normal"/>
        <w:shd w:val="clear" w:color="auto" w:fill="FFFFFF"/>
        <w:spacing w:lineRule="auto" w:line="240" w:before="0" w:after="0"/>
        <w:jc w:val="both"/>
        <w:rPr/>
      </w:pPr>
      <w:r>
        <w:rPr/>
        <w:t>1. Σε περίπτωση που δεν ασκηθεί έφεση, σύμφωνα με τη διαδικασία του άρθρου 16Α, κατά απόφασης διαιτησίας που εκδόθηκε με τη διαδικασία του άρθρου 16, τα μέρη, εντός προθεσμίας δέκα (10) ημερών από την πάροδο της προθεσμίας εφέσεως του άρθρου 16Α, μπορούν να ασκήσουν αγωγή περί του κύρους αυτής, ενώπιον του Μονομελούς Πρωτοδικείου κατά το άρθρο 16 στοιχείο 5 του Κώδικα Πολιτικής Δικονομίας. Η αγωγή αυτή εκδικάζεται κατά τη διαδικασία των άρθρων 663 του ίδιου Κώδικα. Η σχετική αγωγή εγείρεται από συμμετέχοντα στη συλλογική διαφορά μέρη, η δε εκδοθησομένη απόφαση ισχύει για όλα τα δεσμευόμενα από τη διαιτητική απόφαση μέρη. Η δικάσιμος ορίζεται εντός σαράντα πέντε (45) ημερών από την κατάθεση της αγωγής ανεξάρτητα από τον αριθμό των υποθέσεων της δικασίμου. Η έφεση κατά της πρωτόδικης απόφασης ασκείται εντός δεκαπέντε (15) ημερών από την επίδοση της πρωτόδικης απόφασης. Η δικάσιμος της έφεσης ορίζεται εντός τριάντα (30) ημερών από την άσκησή της. Η προθεσμία κλήτευσης είναι δεκαπέντε (15) ημέρες πριν από τη συζήτηση.</w:t>
      </w:r>
    </w:p>
    <w:p>
      <w:pPr>
        <w:pStyle w:val="Normal"/>
        <w:shd w:val="clear" w:color="auto" w:fill="FFFFFF"/>
        <w:spacing w:lineRule="auto" w:line="240" w:before="0" w:after="0"/>
        <w:jc w:val="both"/>
        <w:rPr/>
      </w:pPr>
      <w:r>
        <w:rPr/>
        <w:t>2. Σε περίπτωση που ασκηθεί έφεση ενώπιον της Πενταμελούς Επιτροπής Διαιτησίας, κατά απόφασης διαιτησίας η οποία εκδόθηκε σύμφωνα με τη διαδικασία του άρθρου 16, τα μέρη μπορούν να ασκήσουν αγωγή περί του κύρους αυτής, εντός προθεσμίας δέκα (10) ημερών από την κοινοποίηση της απόφασης της Πενταμελούς Επιτροπής Διαιτησίας, ενώπιον του Εφετείου. Η αγωγή αυτή εκδικάζεται κατά τη διαδικασία των άρθρων 663 του Κώδικα Πολιτικής Δικονομίας. Η σχετική αγωγή εγείρεται από συμμετέχοντα στη συλλογική διαφορά μέρη, η δε εκδοθησομένη απόφαση ισχύει για όλα τα δεσμευόμενα από την τελική διαιτητική απόφαση μέρη. Η δικάσιμος ορίζεται εντός σαράντα πέντε (45) ημερών από την κατάθεση της αγωγής, ανεξάρτητα τον αριθμό των υποθέσεων της δικασίμου. Στην περίπτωση αυτή το Εφετείο μπορεί να κρίνει και το κύρος της απόφασης διαιτησίας που εκδόθηκε με τη διαδικασία του άρθρου 16.</w:t>
      </w:r>
    </w:p>
    <w:p>
      <w:pPr>
        <w:pStyle w:val="Normal"/>
        <w:shd w:val="clear" w:color="auto" w:fill="FFFFFF"/>
        <w:spacing w:lineRule="auto" w:line="240" w:before="0" w:after="0"/>
        <w:jc w:val="both"/>
        <w:rPr/>
      </w:pPr>
      <w:r>
        <w:rPr/>
        <w:t>3. Η άσκηση της αγωγής των παρ. 1 και 2 αναστέλλει την ισχύ της προσβαλλόμενης συλλογικής σύμβασης εργασίας ή διαιτητικής απόφασης μέχρι την έκδοση αμετάκλητης δικαστικής απόφασης επί της αγωγής.».</w:t>
      </w:r>
    </w:p>
    <w:p>
      <w:pPr>
        <w:pStyle w:val="Normal"/>
        <w:spacing w:lineRule="auto" w:line="240"/>
        <w:rPr/>
      </w:pPr>
      <w:r>
        <w:rPr/>
      </w:r>
    </w:p>
    <w:p>
      <w:pPr>
        <w:pStyle w:val="Normal"/>
        <w:spacing w:lineRule="auto" w:line="240" w:before="240" w:after="160"/>
        <w:jc w:val="center"/>
        <w:rPr>
          <w:b/>
          <w:b/>
          <w:color w:val="000000"/>
        </w:rPr>
      </w:pPr>
      <w:r>
        <w:rPr>
          <w:b/>
          <w:color w:val="000000"/>
        </w:rPr>
        <w:t>Άρθρο 99</w:t>
      </w:r>
    </w:p>
    <w:p>
      <w:pPr>
        <w:pStyle w:val="Normal"/>
        <w:spacing w:lineRule="auto" w:line="240" w:before="240" w:after="160"/>
        <w:jc w:val="center"/>
        <w:rPr>
          <w:b/>
          <w:b/>
          <w:color w:val="000000"/>
        </w:rPr>
      </w:pPr>
      <w:r>
        <w:rPr>
          <w:b/>
          <w:color w:val="000000"/>
        </w:rPr>
        <w:t>Μεταβατικές - Καταργητικές Διατάξεις</w:t>
      </w:r>
    </w:p>
    <w:p>
      <w:pPr>
        <w:pStyle w:val="Normal"/>
        <w:widowControl w:val="false"/>
        <w:shd w:val="clear" w:color="auto" w:fill="FFFFFF"/>
        <w:spacing w:lineRule="auto" w:line="240"/>
        <w:jc w:val="both"/>
        <w:rPr>
          <w:color w:val="000000"/>
        </w:rPr>
      </w:pPr>
      <w:r>
        <w:rPr>
          <w:color w:val="000000"/>
        </w:rPr>
        <w:t>1. Οι διατάξεις των παρ. 2 και  6 του άρθρου 2 του ν. 1264/1982, όπως τροποποιούνται  με τον παρόντα νόμο, ισχύουν για συνδικαλιστικές οργανώσεις, των οποίων η διαδικασία σύστασης εκκινεί μετά τη δημοσίευση της απόφασης της παρ. 7 του άρθρου 2 του ν. 1264/1982. Για τις υπόλοιπες συνδικαλιστικές οργανώσεις, η διάταξη της παρ. 6 του άρθρου 2 του ν. 1264/1982, όπως τροποποιείται με τον παρόντα νόμο, ισχύει από την 1η.1.2022.</w:t>
      </w:r>
    </w:p>
    <w:p>
      <w:pPr>
        <w:pStyle w:val="Normal"/>
        <w:shd w:val="clear" w:color="auto" w:fill="FFFFFF"/>
        <w:spacing w:lineRule="auto" w:line="240" w:before="240" w:after="160"/>
        <w:jc w:val="both"/>
        <w:rPr>
          <w:color w:val="000000"/>
        </w:rPr>
      </w:pPr>
      <w:r>
        <w:rPr>
          <w:color w:val="000000"/>
        </w:rPr>
        <w:t>2. Οι διατάξεις των άρθρων 90-96 εφαρμόζονται για απεργίες που κηρύσσονται μετά τη δημοσίευση του παρόντος νόμου.</w:t>
      </w:r>
    </w:p>
    <w:p>
      <w:pPr>
        <w:pStyle w:val="Normal"/>
        <w:shd w:val="clear" w:color="auto" w:fill="FFFFFF"/>
        <w:spacing w:lineRule="auto" w:line="240" w:before="240" w:after="160"/>
        <w:jc w:val="both"/>
        <w:rPr/>
      </w:pPr>
      <w:r>
        <w:rPr>
          <w:color w:val="000000"/>
        </w:rPr>
        <w:t>3. Οι συμφιλιωτικές διαδικασίες που έχουν εκκινήσει προ της δημοσίευσης του παρόντος νόμου ενώπιον Επιθεωρητή Εργασίας, ολοκληρώνονται σύμφωνα με τα οριζόμενα στο άρθρο 3Α του ν. 3996/2011.</w:t>
      </w:r>
    </w:p>
    <w:p>
      <w:pPr>
        <w:pStyle w:val="Normal"/>
        <w:shd w:val="clear" w:color="auto" w:fill="FFFFFF"/>
        <w:spacing w:lineRule="auto" w:line="240" w:before="240" w:after="160"/>
        <w:jc w:val="both"/>
        <w:rPr>
          <w:color w:val="000000"/>
        </w:rPr>
      </w:pPr>
      <w:r>
        <w:rPr>
          <w:color w:val="000000"/>
        </w:rPr>
        <w:t>4. Καταργείται το άρθρο 15 του ν. 1264/1982.</w:t>
      </w:r>
    </w:p>
    <w:p>
      <w:pPr>
        <w:pStyle w:val="Normal"/>
        <w:shd w:val="clear" w:color="auto" w:fill="FFFFFF"/>
        <w:spacing w:lineRule="auto" w:line="240" w:before="240" w:after="160"/>
        <w:jc w:val="both"/>
        <w:rPr/>
      </w:pPr>
      <w:r>
        <w:rPr>
          <w:color w:val="000000"/>
        </w:rPr>
        <w:t>5. Καταργείται το άρθρο 3Α του ν. 3996/2011.</w:t>
      </w:r>
    </w:p>
    <w:p>
      <w:pPr>
        <w:pStyle w:val="Normal"/>
        <w:rPr/>
      </w:pPr>
      <w:r>
        <w:rPr/>
      </w:r>
      <w:r>
        <w:br w:type="page"/>
      </w:r>
    </w:p>
    <w:p>
      <w:pPr>
        <w:pStyle w:val="Normal"/>
        <w:spacing w:lineRule="auto" w:line="240"/>
        <w:jc w:val="center"/>
        <w:rPr>
          <w:b/>
          <w:b/>
          <w:sz w:val="24"/>
          <w:szCs w:val="24"/>
        </w:rPr>
      </w:pPr>
      <w:r>
        <w:rPr>
          <w:b/>
          <w:sz w:val="24"/>
          <w:szCs w:val="24"/>
        </w:rPr>
        <w:t>ΜΕΡΟΣ V: ΣΥΣΤΑΣΗ ΑΝΕΞΑΡΤΗΤΗΣ ΑΡΧΗΣ «ΕΠΙΘΕΩΡΗΣΗ ΕΡΓΑΣΙΑΣ»</w:t>
      </w:r>
    </w:p>
    <w:p>
      <w:pPr>
        <w:pStyle w:val="Normal"/>
        <w:spacing w:lineRule="auto" w:line="240"/>
        <w:rPr>
          <w:b/>
          <w:b/>
          <w:sz w:val="24"/>
          <w:szCs w:val="24"/>
        </w:rPr>
      </w:pPr>
      <w:r>
        <w:rPr>
          <w:b/>
          <w:sz w:val="24"/>
          <w:szCs w:val="24"/>
        </w:rPr>
      </w:r>
    </w:p>
    <w:p>
      <w:pPr>
        <w:pStyle w:val="Normal"/>
        <w:spacing w:lineRule="auto" w:line="240" w:before="0" w:after="0"/>
        <w:jc w:val="center"/>
        <w:rPr/>
      </w:pPr>
      <w:r>
        <w:rPr>
          <w:b/>
          <w:color w:val="000000"/>
        </w:rPr>
        <w:t>Άρθρο 100</w:t>
      </w:r>
    </w:p>
    <w:p>
      <w:pPr>
        <w:pStyle w:val="Normal"/>
        <w:spacing w:lineRule="auto" w:line="240" w:before="0" w:after="0"/>
        <w:jc w:val="center"/>
        <w:rPr/>
      </w:pPr>
      <w:r>
        <w:rPr>
          <w:b/>
          <w:color w:val="000000"/>
        </w:rPr>
        <w:t>Σύσταση</w:t>
      </w:r>
    </w:p>
    <w:p>
      <w:pPr>
        <w:pStyle w:val="Normal"/>
        <w:spacing w:lineRule="auto" w:line="240" w:before="0" w:after="0"/>
        <w:rPr/>
      </w:pPr>
      <w:r>
        <w:rPr/>
      </w:r>
    </w:p>
    <w:p>
      <w:pPr>
        <w:pStyle w:val="Normal"/>
        <w:spacing w:lineRule="auto" w:line="240" w:before="0" w:after="0"/>
        <w:jc w:val="both"/>
        <w:rPr/>
      </w:pPr>
      <w:r>
        <w:rPr>
          <w:color w:val="000000"/>
        </w:rPr>
        <w:t>1.Συνιστάται ανεξάρτητη διοικητική αρχή χωρίς νομική προσωπικότητα με την επωνυμία «Επιθεώρηση Εργασίας» και σκοπό τον έλεγχο της εφαρμογής της εργατικής νομοθεσίας. </w:t>
      </w:r>
    </w:p>
    <w:p>
      <w:pPr>
        <w:pStyle w:val="Normal"/>
        <w:spacing w:lineRule="auto" w:line="240" w:before="0" w:after="0"/>
        <w:jc w:val="both"/>
        <w:rPr/>
      </w:pPr>
      <w:r>
        <w:rPr>
          <w:color w:val="000000"/>
        </w:rPr>
        <w:t>2. Η Επιθεώρηση Εργασίας απολαύει λειτουργικής ανεξαρτησίας, διοικητικής και οικονομικής αυτοτέλειας, δεν υπόκειται σε έλεγχο ή εποπτεία από κυβερνητικά όργανα, κρατικούς φορείς ή άλλες διοικητικές αρχές και υπόκειται σε κοινοβουλευτικό έλεγχο, σύμφωνα με τα οριζόμενα στον Κανονισμό της Βουλής και στο παρόν.</w:t>
      </w:r>
    </w:p>
    <w:p>
      <w:pPr>
        <w:pStyle w:val="Normal"/>
        <w:spacing w:lineRule="auto" w:line="240" w:before="0" w:after="0"/>
        <w:jc w:val="both"/>
        <w:rPr>
          <w:color w:val="000000"/>
        </w:rPr>
      </w:pPr>
      <w:r>
        <w:rPr>
          <w:color w:val="000000"/>
        </w:rPr>
        <w:t>3. Η έδρα της Επιθεώρησης Εργασίας είναι στην Αθήνα. Ειδικές Αποκεντρωμένες και Περιφερειακές Υπηρεσίες της Επιθεώρησης Εργασίας δύνανται να λειτουργούν και εκτός της έδρας αυτής.</w:t>
      </w:r>
    </w:p>
    <w:p>
      <w:pPr>
        <w:pStyle w:val="Normal"/>
        <w:spacing w:lineRule="auto" w:line="240" w:before="0" w:after="0"/>
        <w:jc w:val="both"/>
        <w:rPr>
          <w:rFonts w:ascii="Times New Roman" w:hAnsi="Times New Roman" w:eastAsia="Times New Roman" w:cs="Times New Roman"/>
          <w:sz w:val="24"/>
          <w:szCs w:val="24"/>
        </w:rPr>
      </w:pPr>
      <w:r>
        <w:rPr>
          <w:rFonts w:eastAsia="Times New Roman"/>
          <w:color w:val="000000"/>
        </w:rPr>
        <w:t>4. Για την έναρξη λειτουργίας της Επιθεώρησης Εργασίας εκδίδεται σχετική διαπιστωτική απόφαση του Υπουργού Εργασίας και Κοινωνικών Υποθέσεων μετά την έκδοση του διατάγματος του άρθρου 123.</w:t>
      </w:r>
    </w:p>
    <w:p>
      <w:pPr>
        <w:pStyle w:val="Normal"/>
        <w:spacing w:lineRule="auto" w:line="240" w:before="0" w:after="0"/>
        <w:jc w:val="both"/>
        <w:rPr>
          <w:rFonts w:eastAsia="Times New Roman"/>
          <w:color w:val="000000"/>
        </w:rPr>
      </w:pPr>
      <w:r>
        <w:rPr>
          <w:rFonts w:eastAsia="Times New Roman"/>
          <w:color w:val="000000"/>
        </w:rPr>
        <w:t xml:space="preserve">5. Από την έναρξη λειτουργίας της Επιθεώρησης Εργασίας καταργείται το Σώμα Επιθεώρησης Εργασίας, η Επιθεώρηση Εργασίας καθίσταται καθολικός διάδοχός του και </w:t>
      </w:r>
      <w:r>
        <w:rPr/>
        <w:t xml:space="preserve">υποκαθίσταται αυτοδίκαια και χωρίς καμία άλλη διατύπωση σε όλα τα δικαιώματα, υποχρεώσεις, έννομες σχέσεις και εκκρεμείς δίκες του Σώματος Επιθεώρησης Εργασίας. </w:t>
      </w:r>
      <w:r>
        <w:rPr>
          <w:color w:val="000000"/>
        </w:rPr>
        <w:t>Γενικές και ειδικές διατάξεις που ισχύουν για το ΣΕΠΕ, τις υπηρεσίες και το προσωπικό του ισχύουν και για την Επιθεώρηση Εργασίας. Από την έναρξη λειτουργίας της, όπου στις κείμενες διατάξεις αναφέρεται το ΣΕΠΕ νοείται η Επιθεώρηση Εργασίας.</w:t>
      </w:r>
    </w:p>
    <w:p>
      <w:pPr>
        <w:pStyle w:val="Normal"/>
        <w:spacing w:lineRule="auto" w:line="240" w:before="0" w:after="0"/>
        <w:jc w:val="both"/>
        <w:rPr/>
      </w:pPr>
      <w:r>
        <w:rPr/>
      </w:r>
    </w:p>
    <w:p>
      <w:pPr>
        <w:pStyle w:val="Normal"/>
        <w:spacing w:lineRule="auto" w:line="240" w:before="0" w:after="0"/>
        <w:rPr/>
      </w:pPr>
      <w:r>
        <w:rPr/>
      </w:r>
    </w:p>
    <w:p>
      <w:pPr>
        <w:pStyle w:val="Normal"/>
        <w:spacing w:lineRule="auto" w:line="240" w:before="0" w:after="0"/>
        <w:jc w:val="center"/>
        <w:rPr/>
      </w:pPr>
      <w:r>
        <w:rPr>
          <w:b/>
          <w:color w:val="000000"/>
        </w:rPr>
        <w:t>Άρθρο 101</w:t>
      </w:r>
    </w:p>
    <w:p>
      <w:pPr>
        <w:pStyle w:val="Normal"/>
        <w:spacing w:lineRule="auto" w:line="240" w:before="0" w:after="0"/>
        <w:jc w:val="center"/>
        <w:rPr/>
      </w:pPr>
      <w:r>
        <w:rPr>
          <w:b/>
          <w:color w:val="000000"/>
        </w:rPr>
        <w:t>Αρμοδιότητες</w:t>
      </w:r>
    </w:p>
    <w:p>
      <w:pPr>
        <w:pStyle w:val="Normal"/>
        <w:spacing w:lineRule="auto" w:line="240" w:before="0" w:after="0"/>
        <w:rPr/>
      </w:pPr>
      <w:r>
        <w:rPr/>
      </w:r>
    </w:p>
    <w:p>
      <w:pPr>
        <w:pStyle w:val="Normal"/>
        <w:spacing w:lineRule="auto" w:line="240" w:before="0" w:after="0"/>
        <w:jc w:val="both"/>
        <w:rPr>
          <w:color w:val="000000"/>
        </w:rPr>
      </w:pPr>
      <w:r>
        <w:rPr>
          <w:color w:val="000000"/>
        </w:rPr>
        <w:t>1. Από την έναρξη λειτουργίας της η Επιθεώρηση Εργασίας ασκεί τις αρμοδιότητες του Σώματος Επιθεώρησης Εργασίας (ΣΕΠΕ) που προβλέπονται στις διατάξεις του άρθρου 2 του ν. 3996/2011 (Α’ 170) και σε κάθε άλλη διάταξη της κείμενης νομοθεσίας, συμπεριλαμβανομένων των κανονιστικών πράξεων του Υπουργού Εργασίας και Κοινωνικών Υποθέσεων, καθώς και τις αρμοδιότητες που της ανατίθενται με τον παρόντα νόμο. 2. Έργο της Επιθεώρησης Εργασίας είναι ο έλεγχος της εφαρμογής των διατάξεων της εργατικής νομοθεσίας, η έρευνα της κατά νόμο ασφαλιστικής κάλυψης και απασχόλησης των εργαζομένων, η πρόληψη των παραβάσεων της εργατικής και ασφαλιστικής νομοθεσίας και η επιβολή κυρώσεων σε περίπτωση διαπίστωσής τους, η συμφιλίωση και επίλυση των εργατικών διαφορών, καθώς και η παροχή πληροφοριών σε εργαζόμενους και εργοδότες σχετικά με τα πλέον αποτελεσματικά μέσα για την τήρηση των κείμενων διατάξεων.</w:t>
      </w:r>
    </w:p>
    <w:p>
      <w:pPr>
        <w:pStyle w:val="Normal"/>
        <w:spacing w:lineRule="auto" w:line="240" w:before="0" w:after="0"/>
        <w:jc w:val="both"/>
        <w:rPr>
          <w:color w:val="000000"/>
        </w:rPr>
      </w:pPr>
      <w:r>
        <w:rPr>
          <w:color w:val="000000"/>
        </w:rPr>
        <w:t>Συγκεκριμένα, ελέγχει την τήρηση και εφαρμογή:</w:t>
      </w:r>
    </w:p>
    <w:p>
      <w:pPr>
        <w:pStyle w:val="Normal"/>
        <w:spacing w:lineRule="auto" w:line="240" w:before="0" w:after="0"/>
        <w:jc w:val="both"/>
        <w:rPr>
          <w:color w:val="000000"/>
        </w:rPr>
      </w:pPr>
      <w:r>
        <w:rPr>
          <w:color w:val="000000"/>
        </w:rPr>
        <w:t>α) των διατάξεων της εργατικής νομοθεσίας, ιδίως σχετικά με τους όρους και τις συνθήκες εργασίας, τα χρονικά όρια εργασίας, την αμοιβή ή άλλες παροχές, την ασφάλεια και την υγεία των εργαζομένων, τους ειδικούς όρους και συνθήκες εργασίας των ευπαθών ομάδων εργαζομένων (όπως ανήλικοι, νέοι, γυναίκες σε κατάσταση εγκυμοσύνης ή λοχείας, άτομα με αναπηρία), καθώς και ειδικών κατηγοριών εργαζομένων,</w:t>
      </w:r>
    </w:p>
    <w:p>
      <w:pPr>
        <w:pStyle w:val="Normal"/>
        <w:spacing w:lineRule="auto" w:line="240" w:before="0" w:after="0"/>
        <w:jc w:val="both"/>
        <w:rPr>
          <w:color w:val="000000"/>
        </w:rPr>
      </w:pPr>
      <w:r>
        <w:rPr>
          <w:color w:val="000000"/>
        </w:rPr>
        <w:t>β) των όρων κάθε είδους συλλογικών συμβάσεων εργασίας,</w:t>
      </w:r>
    </w:p>
    <w:p>
      <w:pPr>
        <w:pStyle w:val="Normal"/>
        <w:spacing w:lineRule="auto" w:line="240" w:before="0" w:after="0"/>
        <w:jc w:val="both"/>
        <w:rPr>
          <w:color w:val="000000"/>
        </w:rPr>
      </w:pPr>
      <w:r>
        <w:rPr>
          <w:color w:val="000000"/>
        </w:rPr>
        <w:t>γ) των διατάξεων της ασφαλιστικής νομοθεσίας της σχετικής με την ασφαλιστική κάλυψη των εργαζομένων, την αδήλωτη εργασία και την παράνομη απασχόληση,</w:t>
      </w:r>
    </w:p>
    <w:p>
      <w:pPr>
        <w:pStyle w:val="Normal"/>
        <w:spacing w:lineRule="auto" w:line="240" w:before="0" w:after="0"/>
        <w:jc w:val="both"/>
        <w:rPr>
          <w:color w:val="000000"/>
        </w:rPr>
      </w:pPr>
      <w:r>
        <w:rPr>
          <w:color w:val="000000"/>
        </w:rPr>
        <w:t>δ) των διατάξεων σχετικά με τη νομιμότητα της απασχόλησης των εργαζομένων υπηκόων τρίτων χωρών,</w:t>
      </w:r>
    </w:p>
    <w:p>
      <w:pPr>
        <w:pStyle w:val="Normal"/>
        <w:spacing w:lineRule="auto" w:line="240" w:before="0" w:after="0"/>
        <w:jc w:val="both"/>
        <w:rPr/>
      </w:pPr>
      <w:r>
        <w:rPr>
          <w:color w:val="000000"/>
        </w:rPr>
        <w:t>ε) της νομοθεσίας για την προώθηση της αρχής της ίσης μεταχείρισης ανεξαρτήτως φυλετικής ή εθνοτικής καταγωγής, θρησκευτικών ή άλλων πεποιθήσεων, ηλικίας ή γενετήσιου προσανατολισμού λαμβάνοντας υπόψη και τις περιπτώσεις πολλαπλής διάκρισης, καθώς και της καταπολέμησης διακρίσεων με βάση το φύλο, την ταυτότητα φύλου και τον σεξουαλικό προσανατολισμό στον τομέα της απασχόλησης και της εργασίας και</w:t>
      </w:r>
    </w:p>
    <w:p>
      <w:pPr>
        <w:pStyle w:val="Normal"/>
        <w:spacing w:lineRule="auto" w:line="240" w:before="0" w:after="0"/>
        <w:jc w:val="both"/>
        <w:rPr>
          <w:color w:val="000000"/>
        </w:rPr>
      </w:pPr>
      <w:r>
        <w:rPr/>
        <w:t>στ</w:t>
      </w:r>
      <w:r>
        <w:rPr>
          <w:color w:val="000000"/>
        </w:rPr>
        <w:t>) της νομοθεσίας για την καταπολέμηση της βίας και της παρενόχλησης στον χώρο της εργασίας.</w:t>
      </w:r>
    </w:p>
    <w:p>
      <w:pPr>
        <w:pStyle w:val="Normal"/>
        <w:spacing w:lineRule="auto" w:line="240" w:before="0" w:after="0"/>
        <w:jc w:val="both"/>
        <w:rPr/>
      </w:pPr>
      <w:r>
        <w:rPr>
          <w:color w:val="000000"/>
        </w:rPr>
        <w:t>ζ) των διατάξεων για την προστασία της μητρότητας και των διατάξεων περί ισορροπίας  επαγγελματικού, οικογενειακού και προσωπικού βίου.</w:t>
      </w:r>
    </w:p>
    <w:p>
      <w:pPr>
        <w:pStyle w:val="Normal"/>
        <w:spacing w:lineRule="auto" w:line="240" w:before="0" w:after="0"/>
        <w:jc w:val="both"/>
        <w:rPr/>
      </w:pPr>
      <w:r>
        <w:rPr/>
        <w:t>η</w:t>
      </w:r>
      <w:r>
        <w:rPr>
          <w:color w:val="000000"/>
        </w:rPr>
        <w:t>) της ίσης μεταχείρισης έναντι των ατόμων με αναπηρία, παρέχει συμβουλές προς τους εργοδότες και τους εργαζομένους σχετικά με τους όρους της ίσης μεταχείρισης και διασφαλίζει ότι οι εργοδότες προχωρούν σε όλες τις εύλογες προσαρμογές με τη λήψη όλων των ενδεδειγμένων, κατά περίπτωση, μέτρων, προκειμένου να διασφαλιστεί ιδίως η πρόσβαση και η παραμονή των ατόμων με αναπηρία στην εργασία, καθώς και η συμμετοχή τους στην επαγγελματική κατάρτιση.</w:t>
      </w:r>
    </w:p>
    <w:p>
      <w:pPr>
        <w:pStyle w:val="Normal"/>
        <w:spacing w:lineRule="auto" w:line="240" w:before="0" w:after="0"/>
        <w:jc w:val="both"/>
        <w:rPr/>
      </w:pPr>
      <w:r>
        <w:rPr/>
        <w:t>θ) της νομοθεσίας περί απαγορεύσεως του καπνίσματος, στο πλαίσιο άσκησης των αρμοδιοτήτων του για την ασφάλεια και υγεία των εργαζομένων στους χώρους εργασίας.</w:t>
      </w:r>
    </w:p>
    <w:p>
      <w:pPr>
        <w:pStyle w:val="Normal"/>
        <w:spacing w:lineRule="auto" w:line="240" w:before="0" w:after="0"/>
        <w:jc w:val="both"/>
        <w:rPr/>
      </w:pPr>
      <w:r>
        <w:rPr/>
        <w:t xml:space="preserve">3. </w:t>
      </w:r>
      <w:r>
        <w:rPr>
          <w:color w:val="000000"/>
        </w:rPr>
        <w:t>Για την εκτέλεση του έργου της, η Επιθεώρηση Εργασίας έχει ιδίως τις εξής αρμοδιότητες:</w:t>
      </w:r>
    </w:p>
    <w:p>
      <w:pPr>
        <w:pStyle w:val="Normal"/>
        <w:spacing w:lineRule="auto" w:line="240" w:before="0" w:after="0"/>
        <w:jc w:val="both"/>
        <w:rPr>
          <w:color w:val="000000"/>
        </w:rPr>
      </w:pPr>
      <w:r>
        <w:rPr>
          <w:color w:val="000000"/>
        </w:rPr>
        <w:t>α) Επιθεωρεί και ελέγχει τους χώρους εργασίας με κάθε πρόσφορο μέσο, προβαίνει σε κάθε είδους αναγκαία εξέταση και έλεγχο σε όλες τις επιχειρήσεις και εκμεταλλεύσεις πρωτογενούς, δευτερογενούς και τριτογενούς τομέα και γενικότερα σε κάθε ιδιωτικό ή δημόσιο χώρο εργασίας ή εκμετάλλευσης ή χώρο όπου πιθανολογείται ότι απασχολούνται εργαζόμενοι, εκτός από τις περιπτώσεις που ορίζεται διαφορετικά από ειδικές διατάξεις, όπως της παρ. 5 του άρθρου 2 και της παρ. 4 του άρθρου 69 του ν. 3850/2010 (Α΄84), </w:t>
      </w:r>
    </w:p>
    <w:p>
      <w:pPr>
        <w:pStyle w:val="Normal"/>
        <w:spacing w:lineRule="auto" w:line="240" w:before="0" w:after="0"/>
        <w:jc w:val="both"/>
        <w:rPr>
          <w:color w:val="000000"/>
        </w:rPr>
      </w:pPr>
      <w:r>
        <w:rPr>
          <w:color w:val="000000"/>
        </w:rPr>
        <w:t>β) Ερευνά, εντοπίζει και διώκει, σύμφωνα με τις κείμενες διατάξεις, παράλληλα και ανεξάρτητα από άλλες Αρχές, όσους παραβιάζουν τις διατάξεις που αναφέρονται στην παρ. 2.</w:t>
      </w:r>
    </w:p>
    <w:p>
      <w:pPr>
        <w:pStyle w:val="Normal"/>
        <w:spacing w:lineRule="auto" w:line="240" w:before="0" w:after="0"/>
        <w:jc w:val="both"/>
        <w:rPr/>
      </w:pPr>
      <w:r>
        <w:rPr>
          <w:color w:val="000000"/>
        </w:rPr>
        <w:t>γ) Καταγράφει, αξιολογεί και αναφέρει προς τον Υπουργό Εργασίας και Κοινωνικών Υποθέσεων τις ελλείψεις ή τις παραλείψεις που δεν καλύπτονται από την ισχύουσα εργατική νομοθεσία, καθώς και τα προβλήματα που δημιουργούνται κατά την εφαρμογή της νομοθεσίας και ενημερώνει σχετικά τις καθ΄ ύλην αρμόδιες υπηρεσίες του Υπουργείου Εργασίας και Κοινωνικών Υποθέσεων.</w:t>
      </w:r>
    </w:p>
    <w:p>
      <w:pPr>
        <w:pStyle w:val="Normal"/>
        <w:spacing w:lineRule="auto" w:line="240" w:before="0" w:after="0"/>
        <w:jc w:val="both"/>
        <w:rPr/>
      </w:pPr>
      <w:r>
        <w:rPr>
          <w:color w:val="000000"/>
        </w:rPr>
        <w:t>δ) Ερευνά οποιαδήποτε ώρα κατά τη διάρκεια της ημέρας ή της νύχτας τους χώρους εργασίας, όταν κρίνει αναγκαίο, χωρίς προειδοποίηση προς τον εργοδότη, και έχει ελεύθερη πρόσβαση σε οποιοδήποτε από τα βιβλία, μητρώα, έγγραφα, αρχεία και κάθε άλλου είδους στοιχείο που τηρούνται από την επιχείρηση, λαμβάνει αντίγραφα, καθώς και έχει πρόσβαση στη δομή της παραγωγικής διαδικασίας. Προβαίνει σε δειγματοληψίες και αναλύσεις δειγμάτων από τους χώρους εργασίας, λαμβάνει φωτογραφίες ή μαγνητοσκοπεί και προβαίνει σε μετρήσεις επιβλαβών φυσικών, χημικών και βιολογικών παραγόντων στο περιβάλλον εργασίας, με σκοπό τη βελτίωση των συνθηκών εργασίας και την προστασία της υγείας και ασφάλειας των εργαζομένων και τον εντοπισμό νέων και αναδυόμενων κινδύνων που προκαλούνται από την εισαγωγή νέων τεχνολογιών και τις αλλαγές στην οργάνωση της εργασίας. Στον εργοδότη ή οποιονδήποτε τρίτο αρνείται την κατά τα προηγούμενα εδάφια είσοδο και πρόσβαση ή την παροχή στοιχείων ή πληροφοριών ή παρέχει ανακριβείς πληροφορίες ή στοιχεία επιβάλλονται οι διοικητικές κυρώσεις της υποπαρ. 1Α του άρθρου 24 του ν. 3996/2011.</w:t>
      </w:r>
    </w:p>
    <w:p>
      <w:pPr>
        <w:pStyle w:val="Normal"/>
        <w:spacing w:lineRule="auto" w:line="240" w:before="0" w:after="0"/>
        <w:jc w:val="both"/>
        <w:rPr/>
      </w:pPr>
      <w:r>
        <w:rPr>
          <w:color w:val="000000"/>
        </w:rPr>
        <w:t xml:space="preserve">ε) Ερευνά τα αίτια και τις συνθήκες των σοβαρών και θανατηφόρων εργατικών ατυχημάτων και επαγγελματικών ασθενειών, προτείνει μέτρα για την πρόληψή τους, συντάσσει σχετικές εκθέσεις με </w:t>
      </w:r>
      <w:r>
        <w:rPr/>
        <w:t xml:space="preserve">επισήμανση των παραβάσεων της εργατικής νομοθεσίας που εμπλέκονται σε αυτά και σχετίζονται με την ασφάλεια και υγεία των εργαζομένων με σκοπό την αποφυγή επανάληψής τους και υποβάλλει μηνυτήρια αναφορά όταν </w:t>
      </w:r>
      <w:r>
        <w:rPr>
          <w:color w:val="000000"/>
        </w:rPr>
        <w:t>προκύπτουν ευθύνες.</w:t>
      </w:r>
    </w:p>
    <w:p>
      <w:pPr>
        <w:pStyle w:val="Normal"/>
        <w:spacing w:lineRule="auto" w:line="240" w:before="0" w:after="0"/>
        <w:jc w:val="both"/>
        <w:rPr/>
      </w:pPr>
      <w:r>
        <w:rPr>
          <w:color w:val="000000"/>
        </w:rPr>
        <w:t>στ) Εξετάζει κάθε καταγγελία και αίτημα που υποβάλλεται σε αυτό και παρεμβαίνει άμεσα στους χώρους εργασίας.</w:t>
      </w:r>
    </w:p>
    <w:p>
      <w:pPr>
        <w:pStyle w:val="Normal"/>
        <w:spacing w:lineRule="auto" w:line="240" w:before="0" w:after="0"/>
        <w:jc w:val="both"/>
        <w:rPr/>
      </w:pPr>
      <w:r>
        <w:rPr>
          <w:color w:val="000000"/>
        </w:rPr>
        <w:t xml:space="preserve">ζ) Αναπτύσσει δράσεις στο πλαίσιο του </w:t>
      </w:r>
      <w:r>
        <w:rPr/>
        <w:t>σχεδιασμού και της υλοποίησης έργων ηλεκτρονικής διακυβέρνησης του Υπουργείου Εργασίας και Κοινωνικών Υποθέσεων, λαμβάνοντας υπόψη και τις ανάγκες των ατόμων με αναπηρία, προκειμένου να εκσυγχρονιστεί η λειτουργία της, να υποστηρίζεται αποτελεσματικότερα το έργο της και να διευκολύνονται εργοδότες και εργαζόμενοι στις συναλλαγές τους μαζί της.</w:t>
      </w:r>
    </w:p>
    <w:p>
      <w:pPr>
        <w:pStyle w:val="Normal"/>
        <w:spacing w:lineRule="auto" w:line="240" w:before="0" w:after="0"/>
        <w:jc w:val="both"/>
        <w:rPr/>
      </w:pPr>
      <w:r>
        <w:rPr/>
        <w:t>η) Παρέχει συμβουλευτική υποστήριξη σε εργαζόμενους και εργοδότες, κατόπιν αιτήματός τους, για την επίλυση συλλογικών και ατομικών διαφορών εργασίας.</w:t>
      </w:r>
    </w:p>
    <w:p>
      <w:pPr>
        <w:pStyle w:val="Normal"/>
        <w:spacing w:lineRule="auto" w:line="240" w:before="0" w:after="0"/>
        <w:jc w:val="both"/>
        <w:rPr/>
      </w:pPr>
      <w:r>
        <w:rPr/>
        <w:t>θ) Υποστηρίζει τους εργοδότες και εργαζομένους με την παροχή πληροφοριών, συμβουλών και υποδείξεων προς αυτούς, σχετικά με τα πλέον αποτελεσματικά μέτρα για την τήρηση των κείμενων διατάξεων.</w:t>
      </w:r>
    </w:p>
    <w:p>
      <w:pPr>
        <w:pStyle w:val="Normal"/>
        <w:spacing w:lineRule="auto" w:line="240" w:before="0" w:after="0"/>
        <w:jc w:val="both"/>
        <w:rPr/>
      </w:pPr>
      <w:r>
        <w:rPr/>
        <w:t>ι) Συντάσσει την ετήσια έκθεση, σύμφωνα με τις υποχρεώσεις της Χώρας που απορρέουν από την υπ΄ αριθμ. 81 Διεθνή Σύμβαση Εργασίας (Ν. 3249/1955, Α΄ 139), την οποία ο Υπουργός Εργασίας και Κοινωνικών Υποθέσεων ανακοινώνει και αποστέλλει στο Διεθνές Γραφείο Εργασίας. </w:t>
      </w:r>
    </w:p>
    <w:p>
      <w:pPr>
        <w:pStyle w:val="Normal"/>
        <w:spacing w:lineRule="auto" w:line="240" w:before="0" w:after="0"/>
        <w:jc w:val="both"/>
        <w:rPr/>
      </w:pPr>
      <w:r>
        <w:rPr>
          <w:color w:val="000000"/>
        </w:rPr>
        <w:t>ια) Προβαίνει, στα πλαίσια του έργου της, στη συστηματική συλλογή και επεξεργασία των στατιστικών στοιχείων σχετικά με τα εργατικά ατυχήματα και τις επαγγελματικές ασθένειες, σύμφωνα με την ευρωπαϊκή μεθοδολογία και νομοθεσία και κατά τα πρότυπα και τα πορίσματα της EUROSTAT.</w:t>
      </w:r>
    </w:p>
    <w:p>
      <w:pPr>
        <w:pStyle w:val="Normal"/>
        <w:spacing w:lineRule="auto" w:line="240" w:before="0" w:after="0"/>
        <w:jc w:val="both"/>
        <w:rPr>
          <w:color w:val="000000"/>
        </w:rPr>
      </w:pPr>
      <w:r>
        <w:rPr>
          <w:color w:val="000000"/>
        </w:rPr>
        <w:t>ιβ) Συνεργάζεται και ανταλλάσσει στοιχεία και πληροφορίες με τις αρμόδιες υπηρεσίες του Υπουργείου Εργασίας και Κοινωνικών Υποθέσεων, οργανώσεις κοινωνικών εταίρων, επιστημονικούς φορείς στον τομέα της εργασίας, καθώς και συναφείς υπηρεσίες του εξωτερικού.</w:t>
      </w:r>
    </w:p>
    <w:p>
      <w:pPr>
        <w:pStyle w:val="Normal"/>
        <w:spacing w:lineRule="auto" w:line="240" w:before="0" w:after="0"/>
        <w:jc w:val="both"/>
        <w:rPr>
          <w:color w:val="000000"/>
        </w:rPr>
      </w:pPr>
      <w:r>
        <w:rPr>
          <w:color w:val="000000"/>
        </w:rPr>
        <w:t>ιγ) Ενημερώνει και συνεργάζεται με τον Συνήγορο του Πολίτη, σύμφωνα με τις διατάξεις της περ. α΄ της παρ. 6 του άρθρου 3 του ν. 3094/2003 (Α΄ 10), ενημερώνει το Τμήμα Ισότητας των Φύλων της Διεύθυνσης Όρων Εργασίας του Υπουργείου Εργασίας και Κοινωνικών Υποθέσεων για θέματα αρμοδιότητάς του, συνεργάζεται με το Τμήμα Ισότητας των Φύλων της Διεύθυνσης Όρων Εργασίας του Υπουργείου Εργασίας και Κοινωνικών Υποθέσεων, τον Συνήγορο του Πολίτη και τη Γενική Γραμματεία Ισότητας των Φύλων του Υπουργείου Εσωτερικών, για την ενημέρωση και για την εφαρμογή από τους Επιθεωρητές Εργασιακών Σχέσεων των ρυθμίσεων της νομοθεσίας για την ίση μεταχείριση και τη βία και παρενόχληση στην εργασία. Για το σκοπό αυτόν τα σχετικά στατιστικά στοιχεία τηρούνται ανά φύλο.</w:t>
      </w:r>
    </w:p>
    <w:p>
      <w:pPr>
        <w:pStyle w:val="Normal"/>
        <w:spacing w:lineRule="auto" w:line="240" w:before="0" w:after="0"/>
        <w:jc w:val="both"/>
        <w:rPr>
          <w:color w:val="000000"/>
        </w:rPr>
      </w:pPr>
      <w:r>
        <w:rPr>
          <w:color w:val="000000"/>
        </w:rPr>
        <w:t>ιδ) Προβαίνει σε κάθε άλλη συναφή ενέργεια και πράξη για την εκτέλεση του έργου της.</w:t>
      </w:r>
    </w:p>
    <w:p>
      <w:pPr>
        <w:pStyle w:val="Normal"/>
        <w:spacing w:lineRule="auto" w:line="240" w:before="0" w:after="0"/>
        <w:jc w:val="both"/>
        <w:rPr>
          <w:color w:val="000000"/>
        </w:rPr>
      </w:pPr>
      <w:r>
        <w:rPr>
          <w:color w:val="000000"/>
        </w:rPr>
        <w:t>ιστ) Τηρεί πλήρες μητρώο των εργοδοτών κατά των οποίων έχει επιβληθεί διοικητική κύρωση για παράβαση της απαγόρευσης της απασχόλησης παράνομα διαμενόντων πολιτών τρίτων χωρών, στο οποίο αναγράφεται κάθε μεταβολή αυτής, συνέπεια δικαστικής απόφασης, και εκδίδει μετά από αίτηση κάθε ενδιαφερόμενου που έχει ειδικό έννομο συμφέρον σχετικά πιστοποιητικά,</w:t>
      </w:r>
    </w:p>
    <w:p>
      <w:pPr>
        <w:pStyle w:val="Normal"/>
        <w:spacing w:lineRule="auto" w:line="240" w:before="0" w:after="0"/>
        <w:jc w:val="both"/>
        <w:rPr/>
      </w:pPr>
      <w:r>
        <w:rPr>
          <w:color w:val="000000"/>
        </w:rPr>
        <w:t>ιε) Διενεργεί τακτικές και έκτακτες επιθεωρήσεις κατά τομείς δραστηριότητας και κατά παντός εργοδότη, σύμφωνα με τις διατάξεις που το διέπουν, προκειμένου να ελεγχθεί η απασχόληση παράνομα διαμενόντων πολιτών τρίτων χωρών, με βάση κυρίως ανάλυση κινδύνου.</w:t>
      </w:r>
    </w:p>
    <w:p>
      <w:pPr>
        <w:pStyle w:val="Normal"/>
        <w:spacing w:lineRule="auto" w:line="240" w:before="0" w:after="0"/>
        <w:rPr/>
      </w:pPr>
      <w:r>
        <w:rPr/>
      </w:r>
    </w:p>
    <w:p>
      <w:pPr>
        <w:pStyle w:val="Normal"/>
        <w:spacing w:lineRule="auto" w:line="240" w:before="0" w:after="0"/>
        <w:jc w:val="center"/>
        <w:rPr/>
      </w:pPr>
      <w:r>
        <w:rPr>
          <w:b/>
          <w:color w:val="000000"/>
        </w:rPr>
        <w:t>Άρθρο 102</w:t>
      </w:r>
    </w:p>
    <w:p>
      <w:pPr>
        <w:pStyle w:val="Normal"/>
        <w:spacing w:lineRule="auto" w:line="240" w:before="0" w:after="0"/>
        <w:jc w:val="center"/>
        <w:rPr/>
      </w:pPr>
      <w:r>
        <w:rPr>
          <w:b/>
          <w:color w:val="000000"/>
        </w:rPr>
        <w:t>Λειτουργική ανεξαρτησία</w:t>
      </w:r>
    </w:p>
    <w:p>
      <w:pPr>
        <w:pStyle w:val="Normal"/>
        <w:spacing w:lineRule="auto" w:line="240" w:before="0" w:after="0"/>
        <w:rPr/>
      </w:pPr>
      <w:r>
        <w:rPr/>
      </w:r>
    </w:p>
    <w:p>
      <w:pPr>
        <w:pStyle w:val="Normal"/>
        <w:spacing w:lineRule="auto" w:line="240" w:before="0" w:after="0"/>
        <w:jc w:val="both"/>
        <w:rPr>
          <w:color w:val="000000"/>
        </w:rPr>
      </w:pPr>
      <w:r>
        <w:rPr>
          <w:color w:val="000000"/>
        </w:rPr>
        <w:t>Ο Διοικητής και τα μέλη του Συμβουλίου Διοίκησης της Επιθεώρησης Εργασίας,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 Ο Διοικητής και τα μέλη του Συμβουλίου Διοίκησης απολαμβάνουν προσωπικής και λειτουργικής ανεξαρτησίας.</w:t>
      </w:r>
    </w:p>
    <w:p>
      <w:pPr>
        <w:pStyle w:val="Normal"/>
        <w:spacing w:lineRule="auto" w:line="240" w:before="0" w:after="0"/>
        <w:jc w:val="both"/>
        <w:rPr>
          <w:color w:val="000000"/>
        </w:rPr>
      </w:pPr>
      <w:r>
        <w:rPr>
          <w:color w:val="000000"/>
        </w:rPr>
      </w:r>
    </w:p>
    <w:p>
      <w:pPr>
        <w:pStyle w:val="Normal"/>
        <w:spacing w:lineRule="auto" w:line="240" w:before="0" w:after="0"/>
        <w:jc w:val="both"/>
        <w:rPr/>
      </w:pPr>
      <w:r>
        <w:rPr/>
      </w:r>
    </w:p>
    <w:p>
      <w:pPr>
        <w:pStyle w:val="Normal"/>
        <w:spacing w:lineRule="auto" w:line="240" w:before="0" w:after="0"/>
        <w:rPr/>
      </w:pPr>
      <w:r>
        <w:rPr/>
      </w:r>
    </w:p>
    <w:p>
      <w:pPr>
        <w:pStyle w:val="Normal"/>
        <w:spacing w:lineRule="auto" w:line="240" w:before="0" w:after="0"/>
        <w:jc w:val="center"/>
        <w:rPr/>
      </w:pPr>
      <w:r>
        <w:rPr>
          <w:b/>
          <w:color w:val="000000"/>
        </w:rPr>
        <w:t>Άρθρο 103 </w:t>
      </w:r>
    </w:p>
    <w:p>
      <w:pPr>
        <w:pStyle w:val="Normal"/>
        <w:spacing w:lineRule="auto" w:line="240" w:before="0" w:after="0"/>
        <w:jc w:val="center"/>
        <w:rPr/>
      </w:pPr>
      <w:r>
        <w:rPr>
          <w:b/>
          <w:color w:val="000000"/>
        </w:rPr>
        <w:t>Σχέση με τη Βουλή και διοικητικές αρχές</w:t>
      </w:r>
    </w:p>
    <w:p>
      <w:pPr>
        <w:pStyle w:val="Normal"/>
        <w:spacing w:lineRule="auto" w:line="240" w:before="0" w:after="0"/>
        <w:rPr/>
      </w:pPr>
      <w:r>
        <w:rPr/>
      </w:r>
    </w:p>
    <w:p>
      <w:pPr>
        <w:pStyle w:val="Normal"/>
        <w:spacing w:lineRule="auto" w:line="240" w:before="0" w:after="0"/>
        <w:jc w:val="both"/>
        <w:rPr/>
      </w:pPr>
      <w:r>
        <w:rPr>
          <w:color w:val="000000"/>
        </w:rPr>
        <w:t>Τα μέλη του Συμβουλίου Διοίκησης, συμπεριλαμβανομένου του Προέδρου, καθώς και ο Διοικητής της Επιθεώρησης Εργασίας, μετά από αίτημα διαρκούς ή άλλης Επιτροπής της Βουλής ή κατόπιν δικής τους πρωτοβουλίας, ενημερώνουν την Επιτροπή Θεσμών και Διαφάνειας της Βουλής, σύμφωνα με το άρθρο 138Α σε συνδυασμό με το άρθρο 41Α του Κανονισμού αυτής, σχετικά με θέματα που αφορούν στις αρμοδιότητες της Επιθεώρησης Εργασίας.</w:t>
      </w:r>
    </w:p>
    <w:p>
      <w:pPr>
        <w:pStyle w:val="Normal"/>
        <w:spacing w:lineRule="auto" w:line="240" w:before="0" w:after="0"/>
        <w:jc w:val="both"/>
        <w:rPr/>
      </w:pPr>
      <w:r>
        <w:rPr>
          <w:color w:val="000000"/>
        </w:rPr>
        <w:t>Η Επιθεώρηση Εργασίας συνεργάζεται με τις διοικητικές αρχές που ασκούν αρμοδιότητες σε συγκεκριμένους τομείς της εθνικής οικονομίας και παρέχει τη συνδρομή της, εφόσον της ζητηθεί, στις εν λόγω αρχές, στο πλαίσιο άσκησης των αρμοδιοτήτων της.</w:t>
      </w:r>
    </w:p>
    <w:p>
      <w:pPr>
        <w:pStyle w:val="Normal"/>
        <w:spacing w:lineRule="auto" w:line="240" w:before="0" w:after="240"/>
        <w:rPr/>
      </w:pPr>
      <w:r>
        <w:rPr/>
      </w:r>
    </w:p>
    <w:p>
      <w:pPr>
        <w:pStyle w:val="Normal"/>
        <w:spacing w:lineRule="auto" w:line="240" w:before="0" w:after="240"/>
        <w:rPr/>
      </w:pPr>
      <w:r>
        <w:rPr/>
      </w:r>
    </w:p>
    <w:p>
      <w:pPr>
        <w:pStyle w:val="Normal"/>
        <w:spacing w:lineRule="auto" w:line="240" w:before="0" w:after="0"/>
        <w:jc w:val="center"/>
        <w:rPr/>
      </w:pPr>
      <w:r>
        <w:rPr>
          <w:b/>
          <w:color w:val="000000"/>
        </w:rPr>
        <w:t>Άρθρο 104</w:t>
      </w:r>
    </w:p>
    <w:p>
      <w:pPr>
        <w:pStyle w:val="Normal"/>
        <w:spacing w:lineRule="auto" w:line="240" w:before="0" w:after="0"/>
        <w:jc w:val="center"/>
        <w:rPr/>
      </w:pPr>
      <w:r>
        <w:rPr>
          <w:b/>
          <w:color w:val="000000"/>
        </w:rPr>
        <w:t>Σχέσεις με τον Υπουργό Εργασίας και Κοινωνικών Υποθέσεων και λοιπούς κυβερνητικούς φορείς</w:t>
      </w:r>
    </w:p>
    <w:p>
      <w:pPr>
        <w:pStyle w:val="Normal"/>
        <w:spacing w:lineRule="auto" w:line="240" w:before="0" w:after="0"/>
        <w:rPr/>
      </w:pPr>
      <w:r>
        <w:rPr/>
      </w:r>
    </w:p>
    <w:p>
      <w:pPr>
        <w:pStyle w:val="Normal"/>
        <w:spacing w:lineRule="auto" w:line="240" w:before="0" w:after="0"/>
        <w:jc w:val="both"/>
        <w:rPr/>
      </w:pPr>
      <w:r>
        <w:rPr>
          <w:color w:val="000000"/>
        </w:rPr>
        <w:t>1. Η Επιθεώρηση Εργασίας δεν υπόκειται σε ιεραρχικό έλεγχο ή εποπτεία από τον Υπουργό Εργασίας και Κοινωνικών Υποθέσεων.</w:t>
      </w:r>
    </w:p>
    <w:p>
      <w:pPr>
        <w:pStyle w:val="Normal"/>
        <w:spacing w:lineRule="auto" w:line="240" w:before="0" w:after="0"/>
        <w:jc w:val="both"/>
        <w:rPr/>
      </w:pPr>
      <w:r>
        <w:rPr>
          <w:color w:val="000000"/>
        </w:rPr>
        <w:t>2. Ο Υπουργός Εργασίας και Κοινωνικών Υποθέσεων μπορεί να υποβάλει στρατηγικές προτάσεις και να παρέχει στρατηγικές οδηγίες στην Επιθεώρηση Εργασίας σχετικά με το στρατηγικό σχεδιασμό για την υλοποίηση της κυβερνητικής πολιτικής σε ζητήματα που άπτονται των αρμοδιοτήτων της Επιθεώρησης Εργασίας και σε εξαιρετικές περιστάσεις. Οι στρατηγικές οδηγίες και οι προτάσεις δεν μπορούν να επεκταθούν σε οργανωτικά και λειτουργικά ζητήματα της Επιθεώρησης Εργασίας ή σε θέματα του προσωπικού αυτής.</w:t>
      </w:r>
    </w:p>
    <w:p>
      <w:pPr>
        <w:pStyle w:val="Normal"/>
        <w:spacing w:lineRule="auto" w:line="240" w:before="0" w:after="0"/>
        <w:jc w:val="both"/>
        <w:rPr/>
      </w:pPr>
      <w:r>
        <w:rPr>
          <w:color w:val="000000"/>
        </w:rPr>
        <w:t>3. Η Επιθεώρηση Εργασίας ενημερώνει περιοδικά τον Υπουργό Εργασίας και Κοινωνικών Υποθέσεων, με συγκεντρωτικά στοιχεία που απαιτούνται για το έργο της Επιθεώρησης Εργασίας και την άσκηση των αρμοδιοτήτων του.</w:t>
      </w:r>
    </w:p>
    <w:p>
      <w:pPr>
        <w:pStyle w:val="Normal"/>
        <w:spacing w:lineRule="auto" w:line="240" w:before="0" w:after="0"/>
        <w:jc w:val="both"/>
        <w:rPr/>
      </w:pPr>
      <w:r>
        <w:rPr>
          <w:color w:val="000000"/>
        </w:rPr>
        <w:t>4. Η Επιθεώρηση Εργασίας, μέσω του Διοικητή της, εισηγείται στον Υπουργό Εργασίας και Κοινωνικών Υποθέσεων νομοθετικές διατάξεις για ζητήματα που εμπίπτουν στο πεδίο των αρμοδιοτήτων της.</w:t>
      </w:r>
    </w:p>
    <w:p>
      <w:pPr>
        <w:pStyle w:val="Normal"/>
        <w:spacing w:lineRule="auto" w:line="240" w:before="0" w:after="240"/>
        <w:rPr/>
      </w:pPr>
      <w:r>
        <w:rPr/>
      </w:r>
    </w:p>
    <w:p>
      <w:pPr>
        <w:pStyle w:val="Normal"/>
        <w:spacing w:lineRule="auto" w:line="240" w:before="0" w:after="0"/>
        <w:rPr/>
      </w:pPr>
      <w:r>
        <w:rPr/>
      </w:r>
    </w:p>
    <w:p>
      <w:pPr>
        <w:pStyle w:val="Normal"/>
        <w:spacing w:lineRule="auto" w:line="240" w:before="0" w:after="0"/>
        <w:jc w:val="center"/>
        <w:rPr/>
      </w:pPr>
      <w:r>
        <w:rPr>
          <w:b/>
          <w:color w:val="000000"/>
        </w:rPr>
        <w:t>Άρθρο 105</w:t>
      </w:r>
    </w:p>
    <w:p>
      <w:pPr>
        <w:pStyle w:val="Normal"/>
        <w:spacing w:lineRule="auto" w:line="240" w:before="0" w:after="0"/>
        <w:jc w:val="center"/>
        <w:rPr/>
      </w:pPr>
      <w:r>
        <w:rPr>
          <w:b/>
          <w:color w:val="000000"/>
        </w:rPr>
        <w:t>Όργανα Διοίκησης της Επιθεώρησης Εργασίας</w:t>
      </w:r>
    </w:p>
    <w:p>
      <w:pPr>
        <w:pStyle w:val="Normal"/>
        <w:spacing w:lineRule="auto" w:line="240" w:before="0" w:after="0"/>
        <w:rPr/>
      </w:pPr>
      <w:r>
        <w:rPr/>
      </w:r>
    </w:p>
    <w:p>
      <w:pPr>
        <w:pStyle w:val="Normal"/>
        <w:spacing w:lineRule="auto" w:line="240" w:before="0" w:after="0"/>
        <w:jc w:val="both"/>
        <w:rPr/>
      </w:pPr>
      <w:r>
        <w:rPr>
          <w:color w:val="000000"/>
        </w:rPr>
        <w:t>Τα όργανα Διοίκησης της Επιθεώρησης Εργασίας είναι ο Διοικητής και το Συμβούλιο Διοίκησης.</w:t>
      </w:r>
    </w:p>
    <w:p>
      <w:pPr>
        <w:pStyle w:val="Normal"/>
        <w:spacing w:lineRule="auto" w:line="240" w:before="0" w:after="240"/>
        <w:rPr/>
      </w:pPr>
      <w:r>
        <w:rPr/>
      </w:r>
    </w:p>
    <w:p>
      <w:pPr>
        <w:pStyle w:val="Normal"/>
        <w:spacing w:lineRule="auto" w:line="240" w:before="0" w:after="0"/>
        <w:jc w:val="center"/>
        <w:rPr>
          <w:b/>
          <w:b/>
          <w:color w:val="000000"/>
        </w:rPr>
      </w:pPr>
      <w:r>
        <w:rPr>
          <w:b/>
          <w:color w:val="000000"/>
        </w:rPr>
      </w:r>
    </w:p>
    <w:p>
      <w:pPr>
        <w:pStyle w:val="Normal"/>
        <w:spacing w:lineRule="auto" w:line="240" w:before="0" w:after="0"/>
        <w:jc w:val="center"/>
        <w:rPr/>
      </w:pPr>
      <w:r>
        <w:rPr>
          <w:b/>
          <w:color w:val="000000"/>
        </w:rPr>
        <w:t>Άρθρο 106</w:t>
      </w:r>
    </w:p>
    <w:p>
      <w:pPr>
        <w:pStyle w:val="Normal"/>
        <w:spacing w:lineRule="auto" w:line="240" w:before="0" w:after="0"/>
        <w:jc w:val="center"/>
        <w:rPr/>
      </w:pPr>
      <w:r>
        <w:rPr>
          <w:b/>
          <w:color w:val="000000"/>
        </w:rPr>
        <w:t>Συμβούλιο Διοίκησης</w:t>
      </w:r>
    </w:p>
    <w:p>
      <w:pPr>
        <w:pStyle w:val="Normal"/>
        <w:spacing w:lineRule="auto" w:line="240" w:before="0" w:after="0"/>
        <w:rPr/>
      </w:pPr>
      <w:r>
        <w:rPr/>
      </w:r>
    </w:p>
    <w:p>
      <w:pPr>
        <w:pStyle w:val="Normal"/>
        <w:spacing w:lineRule="auto" w:line="240" w:before="0" w:after="0"/>
        <w:jc w:val="both"/>
        <w:rPr/>
      </w:pPr>
      <w:r>
        <w:rPr>
          <w:color w:val="000000"/>
        </w:rPr>
        <w:t>1. Το Συμβούλιο Διοίκησης είναι πενταμελές, αποτελούμενο από τον Πρόεδρο και τέσσερα (4) τακτικά μέλη. Στις συνεδριάσεις του Συμβουλίου Διοίκησης συμμετέχει ο Διοικητής της Επιθεώρησης Εργασίας, χωρίς δικαίωμα ψήφου.</w:t>
      </w:r>
    </w:p>
    <w:p>
      <w:pPr>
        <w:pStyle w:val="Normal"/>
        <w:spacing w:lineRule="auto" w:line="240" w:before="0" w:after="0"/>
        <w:jc w:val="both"/>
        <w:rPr/>
      </w:pPr>
      <w:r>
        <w:rPr>
          <w:color w:val="000000"/>
        </w:rPr>
        <w:t>2. Η θητεία των μελών του Συμβουλίου Διοίκησης ορίζεται πενταετής και μπορεί να ανανεωθεί μόνο μία φορά. Κατά την πρώτη εφαρμογή του παρόντος, δύο (2) από τα πέντε (5) μέλη κληρώνονται αμέσως μετά από τη λήψη της απόφασης επιλογής τους και διορίζονται για θητεία τριών (3) ετών, άλλα δύο (2) για θητεία τεσσάρων (4) ετών και ένα (1) μέλος για θητεία πέντε (5) ετών, αντίστοιχα.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pPr>
        <w:pStyle w:val="Normal"/>
        <w:spacing w:lineRule="auto" w:line="240" w:before="0" w:after="0"/>
        <w:jc w:val="both"/>
        <w:rPr/>
      </w:pPr>
      <w:r>
        <w:rPr>
          <w:color w:val="000000"/>
        </w:rPr>
        <w:t>3. Το Συμβούλιο Διοίκησης, κατά την εκτέλεση των καθηκόντων του, έχει την υποχρέωση να υπηρετεί με συνέπεια τους σκοπούς της Επιθεώρησης Εργασίας και να ασκεί τις αρμοδιότητες που του ανατίθενται από τον παρόντα νόμο και από την εκάστοτε κείμενη νομοθεσία, με γνώμονα την επίτευξη των στόχων και την αποτελεσματική και αποδοτική λειτουργία και δράση της Επιθεώρηση Εργασίας.</w:t>
      </w:r>
    </w:p>
    <w:p>
      <w:pPr>
        <w:pStyle w:val="Normal"/>
        <w:spacing w:lineRule="auto" w:line="240" w:before="0" w:after="0"/>
        <w:jc w:val="both"/>
        <w:rPr>
          <w:color w:val="000000"/>
        </w:rPr>
      </w:pPr>
      <w:r>
        <w:rPr>
          <w:color w:val="000000"/>
        </w:rPr>
        <w:t>4. Ο Πρόεδρος και τα μέλη του Συμβουλίου Διοίκησης, κατά την εκτέλεση των καθηκόντων τους, έχουν υποχρέωση να τηρούν τις αρχές της αντικειμενικότητας και αμεροληψίας.</w:t>
      </w:r>
    </w:p>
    <w:p>
      <w:pPr>
        <w:pStyle w:val="Normal"/>
        <w:spacing w:lineRule="auto" w:line="240" w:before="0" w:after="0"/>
        <w:jc w:val="both"/>
        <w:rPr>
          <w:color w:val="000000"/>
        </w:rPr>
      </w:pPr>
      <w:r>
        <w:rPr>
          <w:color w:val="000000"/>
        </w:rPr>
        <w:t>5. Οι αποδοχές του Προέδρου, των μελών του Συμβουλίου Διοίκησης καθορίζονται στο ποσό των τριακοσίων ευρώ (300,00 ευρώ) ανά συνεδρίαση και σε κάθε περίπτωση δεν μπορούν να υπερβαίνουν ετησίως το τριάντα τοις εκατό (30%) των αποδοχών Γενικού Γραμματέα Υπουργείου.</w:t>
      </w:r>
    </w:p>
    <w:p>
      <w:pPr>
        <w:pStyle w:val="Normal"/>
        <w:spacing w:lineRule="auto" w:line="240" w:before="0" w:after="0"/>
        <w:jc w:val="both"/>
        <w:rPr>
          <w:color w:val="000000"/>
        </w:rPr>
      </w:pPr>
      <w:r>
        <w:rPr>
          <w:color w:val="000000"/>
        </w:rPr>
        <w:t>6.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ή / και του Συμβουλίου Διοίκησης. Οι υποψήφιοι πρέπει να διαθέτουν:</w:t>
      </w:r>
    </w:p>
    <w:p>
      <w:pPr>
        <w:pStyle w:val="Normal"/>
        <w:spacing w:lineRule="auto" w:line="240" w:before="0" w:after="0"/>
        <w:jc w:val="both"/>
        <w:rPr/>
      </w:pPr>
      <w:r>
        <w:rPr>
          <w:color w:val="000000"/>
        </w:rPr>
        <w:t>α) πτυχίο ή δίπλωμα Α.Ε.Ι. νομικής ή οικονομικής κατεύθυνσης ή διοίκησης επιχειρήσεων ή θετικών επιστημών ή δημόσιας διοίκησης ή ισότιμο τίτλο σπουδών σχολών της ημεδαπής ή αλλοδαπής αντίστοιχων ειδικοτήτων. Ιδιαίτερο προσόν κατά την επιλογή θεωρούνται οι μεταπτυχιακοί ή διδακτορικοί τίτλοι ελληνικού Α.Ε.Ι. ή αναγνωρισμένου ισότιμου της αλλοδαπής ή η αποφοίτηση από την Εθνική Σχολή Δημόσιας Διοίκησης και Αυτοδιοίκησης του Ε.Κ.Δ.Δ.Α. που αποδεικνύουν την επιστημονική εξειδίκευση σε συναφή προς τους σκοπούς της Επιθεώρησης Εργασίας ή / και τις αρμοδιότητες του Συμβουλίου Διοίκησης γνωστικά αντικείμενα,</w:t>
      </w:r>
    </w:p>
    <w:p>
      <w:pPr>
        <w:pStyle w:val="Normal"/>
        <w:spacing w:lineRule="auto" w:line="240" w:before="0" w:after="0"/>
        <w:jc w:val="both"/>
        <w:rPr/>
      </w:pPr>
      <w:r>
        <w:rPr>
          <w:color w:val="000000"/>
        </w:rPr>
        <w:t>β) επαγγελματική εμπειρία σε συναφή προς τους σκοπούς της Επιθεώρησης Εργασίας ή / και τις αρμοδιότητες του Συμβουλίου Διοίκησης αντικείμενα τουλάχιστον δέκα (10) ετών,</w:t>
      </w:r>
    </w:p>
    <w:p>
      <w:pPr>
        <w:pStyle w:val="Normal"/>
        <w:spacing w:lineRule="auto" w:line="240" w:before="0" w:after="0"/>
        <w:jc w:val="both"/>
        <w:rPr/>
      </w:pPr>
      <w:r>
        <w:rPr>
          <w:color w:val="000000"/>
        </w:rPr>
        <w:t>γ) άριστη γνώση τουλάχιστον μιας ξένης γλώσσας και ιδίως της αγγλικής.</w:t>
      </w:r>
    </w:p>
    <w:p>
      <w:pPr>
        <w:pStyle w:val="Normal"/>
        <w:spacing w:lineRule="auto" w:line="240" w:before="0" w:after="0"/>
        <w:jc w:val="both"/>
        <w:rPr/>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pPr>
        <w:pStyle w:val="Normal"/>
        <w:spacing w:lineRule="auto" w:line="240" w:before="0" w:after="0"/>
        <w:jc w:val="both"/>
        <w:rPr/>
      </w:pPr>
      <w:r>
        <w:rPr>
          <w:color w:val="000000"/>
        </w:rPr>
        <w:t>7.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που κυρώθηκε με το άρθρο πρώτο του ν. 3528/2007 (Α' 26), είτε κατά το χρόνο λήξης της προθεσμίας υποβολής των αιτήσεων είτε κατά το χρόνο του διορισμού, επιπλέον:</w:t>
      </w:r>
    </w:p>
    <w:p>
      <w:pPr>
        <w:pStyle w:val="Normal"/>
        <w:spacing w:lineRule="auto" w:line="240" w:before="0" w:after="0"/>
        <w:jc w:val="both"/>
        <w:rPr>
          <w:color w:val="000000"/>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Normal"/>
        <w:spacing w:lineRule="auto" w:line="240" w:before="0" w:after="0"/>
        <w:jc w:val="both"/>
        <w:rPr/>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pPr>
        <w:pStyle w:val="Normal"/>
        <w:spacing w:lineRule="auto" w:line="240" w:before="0" w:after="0"/>
        <w:jc w:val="both"/>
        <w:rPr/>
      </w:pPr>
      <w:r>
        <w:rPr>
          <w:color w:val="000000"/>
        </w:rPr>
        <w:t>γ) Να μη συνδέονται με οποιαδήποτε σχέση εργασίας με την Επιθεώρηση Εργασίας.</w:t>
      </w:r>
    </w:p>
    <w:p>
      <w:pPr>
        <w:pStyle w:val="Normal"/>
        <w:spacing w:lineRule="auto" w:line="240" w:before="0" w:after="0"/>
        <w:jc w:val="both"/>
        <w:rPr/>
      </w:pPr>
      <w:r>
        <w:rPr>
          <w:color w:val="000000"/>
        </w:rPr>
        <w:t>8. Για την αντικατάσταση του Προέδρου ή άλλου μέλους κατά τη διάρκεια της θητείας του Συμβουλίου, οι υποψήφιοι δεν μπορεί να είναι σύζυγοι ή συγγενείς εξ αίματος ή εξ αγχιστείας μέχρι δεύτερου βαθμού ή κατιόντες σε ευθεία γραμμή του Προέδρου ή άλλου μέλους του Συμβουλίου ή του Διοικητή.</w:t>
      </w:r>
    </w:p>
    <w:p>
      <w:pPr>
        <w:pStyle w:val="Normal"/>
        <w:spacing w:lineRule="auto" w:line="240" w:before="0" w:after="0"/>
        <w:jc w:val="both"/>
        <w:rPr/>
      </w:pPr>
      <w:r>
        <w:rPr>
          <w:color w:val="000000"/>
        </w:rPr>
        <w:t>9. Δεν μπορεί να διορισθεί Πρόεδρος ή μέλος του Συμβουλίου Διοίκησης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Normal"/>
        <w:spacing w:lineRule="auto" w:line="240" w:before="0" w:after="0"/>
        <w:jc w:val="both"/>
        <w:rPr/>
      </w:pPr>
      <w:r>
        <w:rPr>
          <w:color w:val="000000"/>
        </w:rPr>
        <w:t>10. Ο Πρόεδρος και τα μέλη του Συμβουλίου Διοίκησης δεν είναι πλήρους και αποκλειστικής απασχόλησης και δεν αναστέλλεται η άσκηση οποιουδήποτε δημοσίου λειτουργήματος, καθώς και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Κατά τη διάρκεια της θητείας τους δεν επιτρέπεται να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της Επιθεώρηση Εργασίας. Ιδίως δεν επιτρέπεται να παρέχουν υπηρεσίες ή να έχουν οποιαδήποτε έννομη σχέση με εταιρεία ή επιχείρηση, εκ της οποίας μπορεί να προκληθεί σύγκρουση συμφερόντων.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Normal"/>
        <w:spacing w:lineRule="auto" w:line="240" w:before="0" w:after="240"/>
        <w:rPr/>
      </w:pPr>
      <w:r>
        <w:rPr/>
      </w:r>
    </w:p>
    <w:p>
      <w:pPr>
        <w:pStyle w:val="Normal"/>
        <w:spacing w:lineRule="auto" w:line="240" w:before="0" w:after="0"/>
        <w:jc w:val="center"/>
        <w:rPr/>
      </w:pPr>
      <w:r>
        <w:rPr>
          <w:b/>
          <w:color w:val="000000"/>
        </w:rPr>
        <w:t>Άρθρο 107</w:t>
      </w:r>
    </w:p>
    <w:p>
      <w:pPr>
        <w:pStyle w:val="Normal"/>
        <w:spacing w:lineRule="auto" w:line="240" w:before="0" w:after="0"/>
        <w:jc w:val="center"/>
        <w:rPr/>
      </w:pPr>
      <w:r>
        <w:rPr>
          <w:b/>
          <w:color w:val="000000"/>
        </w:rPr>
        <w:t>Αρμοδιότητες Συμβουλίου Διοίκησης</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Ως προς τις δραστηριότητες της Επιθεώρησης Εργασίας, το Συμβούλιο Διοίκησης έχει τις ακόλουθες αρμοδιότητες:</w:t>
      </w:r>
    </w:p>
    <w:p>
      <w:pPr>
        <w:pStyle w:val="Normal"/>
        <w:spacing w:lineRule="auto" w:line="240" w:before="0" w:after="0"/>
        <w:jc w:val="both"/>
        <w:rPr/>
      </w:pPr>
      <w:r>
        <w:rPr>
          <w:color w:val="000000"/>
        </w:rPr>
        <w:t>α) Παρέχει γενικές κατευθυντήριες οδηγίες για τον στρατηγικό σχεδιασμό της Επιθεώρησης Εργασίας.</w:t>
      </w:r>
    </w:p>
    <w:p>
      <w:pPr>
        <w:pStyle w:val="Normal"/>
        <w:spacing w:lineRule="auto" w:line="240" w:before="0" w:after="0"/>
        <w:jc w:val="both"/>
        <w:rPr/>
      </w:pPr>
      <w:r>
        <w:rPr>
          <w:color w:val="000000"/>
        </w:rPr>
        <w:t>β) Παρέχει σύμφωνη γνώμη για το στρατηγικό και επιχειρησιακό σχέδιο της Επιθεώρησης Εργασίας, καθώς και για την ετήσια έκθεση απολογισμού και προγραμματισμού των δραστηριοτήτων της Επιθεώρησης Εργασίας.</w:t>
      </w:r>
    </w:p>
    <w:p>
      <w:pPr>
        <w:pStyle w:val="Normal"/>
        <w:spacing w:lineRule="auto" w:line="240" w:before="0" w:after="0"/>
        <w:jc w:val="both"/>
        <w:rPr/>
      </w:pPr>
      <w:r>
        <w:rPr>
          <w:color w:val="000000"/>
        </w:rPr>
        <w:t>2. Ως προς τα ζητήματα προσωπικού της Επιθεώρησης Εργασίας, το Συμβούλιο Διοίκησης έχει τις ακόλουθες αρμοδιότητες:</w:t>
      </w:r>
    </w:p>
    <w:p>
      <w:pPr>
        <w:pStyle w:val="Normal"/>
        <w:spacing w:lineRule="auto" w:line="240" w:before="0" w:after="0"/>
        <w:jc w:val="both"/>
        <w:rPr/>
      </w:pPr>
      <w:r>
        <w:rPr>
          <w:color w:val="000000"/>
        </w:rPr>
        <w:t>α) Παρέχει σύμφωνη γνώμη κατά τον σχεδιασμό της πολιτικής προσωπικού της Επιθεώρησης Εργασίας και παρακολουθεί την εφαρμογή αυτής.</w:t>
      </w:r>
    </w:p>
    <w:p>
      <w:pPr>
        <w:pStyle w:val="Normal"/>
        <w:spacing w:lineRule="auto" w:line="240" w:before="0" w:after="0"/>
        <w:jc w:val="both"/>
        <w:rPr/>
      </w:pPr>
      <w:r>
        <w:rPr>
          <w:color w:val="000000"/>
        </w:rPr>
        <w:t>β) Παρέχει σύμφωνη γνώμη για την ανάπτυξη και την εφαρμογή μεθοδολογιών και ειδικότερων συστημάτων προαγωγών, βαθμολογικής και υπηρεσιακής εξέλιξης του προσωπικού της Επιθεώρησης Εργασίας.</w:t>
      </w:r>
    </w:p>
    <w:p>
      <w:pPr>
        <w:pStyle w:val="Normal"/>
        <w:spacing w:lineRule="auto" w:line="240" w:before="0" w:after="0"/>
        <w:jc w:val="both"/>
        <w:rPr/>
      </w:pPr>
      <w:r>
        <w:rPr>
          <w:color w:val="000000"/>
        </w:rPr>
        <w:t>γ) Παρέχει σύμφωνη γνώμη για την ανάπτυξη και την εφαρμογή μεθοδολογιών και ειδικότερων συστημάτων ποιοτικής και ποσοτικής αξιολόγησης του προσωπικού της Επιθεώρησης Εργασίας.</w:t>
      </w:r>
    </w:p>
    <w:p>
      <w:pPr>
        <w:pStyle w:val="Normal"/>
        <w:spacing w:lineRule="auto" w:line="240" w:before="0" w:after="0"/>
        <w:jc w:val="both"/>
        <w:rPr/>
      </w:pPr>
      <w:r>
        <w:rPr>
          <w:color w:val="000000"/>
        </w:rPr>
        <w:t>δ) Παρέχει σύμφωνη γνώμη για την ανάπτυξη και την εφαρμογή μεθοδολογιών και ειδικότερου συστήματος μισθολογικού καθεστώτος και επιπλέον ανταμοιβής (bonus) του προσωπικού της Επιθεώρησης Εργασίας.</w:t>
      </w:r>
    </w:p>
    <w:p>
      <w:pPr>
        <w:pStyle w:val="Normal"/>
        <w:spacing w:lineRule="auto" w:line="240" w:before="0" w:after="0"/>
        <w:jc w:val="both"/>
        <w:rPr/>
      </w:pPr>
      <w:r>
        <w:rPr>
          <w:color w:val="000000"/>
        </w:rPr>
        <w:t>ε) Παρέχει σύμφωνη γνώμη για τις προϋποθέσεις και τα κριτήρια πρόσληψης προσωπικού στην Επιθεώρηση Εργασίας.</w:t>
      </w:r>
    </w:p>
    <w:p>
      <w:pPr>
        <w:pStyle w:val="Normal"/>
        <w:spacing w:lineRule="auto" w:line="240" w:before="0" w:after="0"/>
        <w:jc w:val="both"/>
        <w:rPr/>
      </w:pPr>
      <w:r>
        <w:rPr>
          <w:color w:val="000000"/>
        </w:rPr>
        <w:t>στ) Εισηγείται προς το Κυβερνητικό Συμβούλιο Μεταρρύθμισης της Δημόσιας Διοίκησης, των Ν.Π.Δ.Δ και των Ο.Τ.Α., την αύξηση του καθοριζόμενου ορίου οργανικών θέσεων μόνιμου προσωπικού της Επιθεώρησης Εργασίας.</w:t>
      </w:r>
    </w:p>
    <w:p>
      <w:pPr>
        <w:pStyle w:val="Normal"/>
        <w:spacing w:lineRule="auto" w:line="240" w:before="0" w:after="0"/>
        <w:jc w:val="both"/>
        <w:rPr/>
      </w:pPr>
      <w:r>
        <w:rPr>
          <w:color w:val="000000"/>
        </w:rPr>
        <w:t>ζ) Παρέχει σύμφωνη γνώμη για τη σύσταση ή κατάργηση οργανικών θέσεων προσωπικού όλων των κλάδων, ειδικοτήτων και κατηγοριών.</w:t>
      </w:r>
    </w:p>
    <w:p>
      <w:pPr>
        <w:pStyle w:val="Normal"/>
        <w:spacing w:lineRule="auto" w:line="240" w:before="0" w:after="0"/>
        <w:jc w:val="both"/>
        <w:rPr/>
      </w:pPr>
      <w:r>
        <w:rPr>
          <w:color w:val="000000"/>
        </w:rPr>
        <w:t>η) Παρέχει σύμφωνη γνώμη για τη μεταφορά κενών οργανικών θέσεων από κατηγορία σε κατηγορία ή από κλάδο ή ειδικότητα σε άλλο κλάδο ή σε άλλη ειδικότητα, καθώς και για τον καθορισμό ή ανακαθορισμό των προσόντων διορισμού σε κλάδους και σε ειδικότητες.</w:t>
      </w:r>
    </w:p>
    <w:p>
      <w:pPr>
        <w:pStyle w:val="Normal"/>
        <w:spacing w:lineRule="auto" w:line="240" w:before="0" w:after="0"/>
        <w:jc w:val="both"/>
        <w:rPr/>
      </w:pPr>
      <w:r>
        <w:rPr>
          <w:color w:val="000000"/>
        </w:rPr>
        <w:t>θ) Παρέχει σύμφωνη γνώμη για τον καθορισμό ή ανακαθορισμό των οργανικών θέσεων προσωπικού, μόνιμου και με σχέση εργασίας ιδιωτικού δικαίου, ανά κατηγορία, κλάδο και ειδικότητα μεταξύ των υπηρεσιών της Επιθεώρησης Εργασίας.</w:t>
      </w:r>
    </w:p>
    <w:p>
      <w:pPr>
        <w:pStyle w:val="Normal"/>
        <w:spacing w:lineRule="auto" w:line="240" w:before="0" w:after="0"/>
        <w:jc w:val="both"/>
        <w:rPr/>
      </w:pPr>
      <w:r>
        <w:rPr>
          <w:color w:val="000000"/>
        </w:rPr>
        <w:t>3. Ως προς τα οργανωτικά ζητήματα της Επιθεώρησης Εργασίας, το Συμβούλιο Διοίκησης έχει τις ακόλουθες αρμοδιότητες:</w:t>
      </w:r>
    </w:p>
    <w:p>
      <w:pPr>
        <w:pStyle w:val="Normal"/>
        <w:spacing w:lineRule="auto" w:line="240" w:before="0" w:after="0"/>
        <w:jc w:val="both"/>
        <w:rPr/>
      </w:pPr>
      <w:r>
        <w:rPr>
          <w:color w:val="000000"/>
        </w:rPr>
        <w:t>α) Παρέχει σύμφωνη γνώμη για τους Εσωτερικούς Κανονισμούς της Επιθεώρησης Εργασίας.</w:t>
      </w:r>
    </w:p>
    <w:p>
      <w:pPr>
        <w:pStyle w:val="Normal"/>
        <w:spacing w:lineRule="auto" w:line="240" w:before="0" w:after="0"/>
        <w:jc w:val="both"/>
        <w:rPr/>
      </w:pPr>
      <w:r>
        <w:rPr>
          <w:color w:val="000000"/>
        </w:rPr>
        <w:t>β) Παρέχει σύμφωνη γνώμη για την κατάρτιση του Οργανισμού της Επιθεώρησης Εργασίας, καθώς και για την τροποποίηση αυτού, σε περιπτώσεις σημαντικών οργανωτικών αλλαγών, όπως είναι η σύσταση, η συγχώνευση, η μετατροπή επιπέδου, η κατάργηση και η αναστολή λειτουργίας υπηρεσιών, επιπέδου Γενικών Διευθύνσεων ή Διευθύνσεων των Κεντρικών, Ειδικών Αποκεντρωμένων και Περιφερειακών Υπηρεσιών, καθώς και των Περιφερειακών Υπηρεσιών που αποτελούν Αυτοτελείς Υπηρεσίες της Επιθεώρησης Εργασίας, ανεξαρτήτως επιπέδου, καθώς και ο καθορισμός των κλάδων από τους οποίους προέρχονται οι Προϊστάμενοι των προαναφερθεισών υπηρεσιών και παρακολουθεί την υλοποίηση των ανωτέρω οργανωτικών αλλαγών.</w:t>
      </w:r>
    </w:p>
    <w:p>
      <w:pPr>
        <w:pStyle w:val="Normal"/>
        <w:spacing w:lineRule="auto" w:line="240" w:before="0" w:after="0"/>
        <w:jc w:val="both"/>
        <w:rPr/>
      </w:pPr>
      <w:r>
        <w:rPr>
          <w:color w:val="000000"/>
        </w:rPr>
        <w:t>γ) Παρέχει σύμφωνη γνώμη για την πολιτική της Επιθεώρησης Εργασίας σε θέματα διοικητικών διαδικασιών.</w:t>
      </w:r>
    </w:p>
    <w:p>
      <w:pPr>
        <w:pStyle w:val="Normal"/>
        <w:spacing w:lineRule="auto" w:line="240" w:before="0" w:after="0"/>
        <w:jc w:val="both"/>
        <w:rPr/>
      </w:pPr>
      <w:r>
        <w:rPr>
          <w:color w:val="000000"/>
        </w:rPr>
        <w:t>4. Ως προς τον Διοικητή της Επιθεώρησης Εργασίας, το Συμβούλιο Διοίκησης έχει τις ακόλουθες αρμοδιότητες:</w:t>
      </w:r>
    </w:p>
    <w:p>
      <w:pPr>
        <w:pStyle w:val="Normal"/>
        <w:spacing w:lineRule="auto" w:line="240" w:before="0" w:after="0"/>
        <w:jc w:val="both"/>
        <w:rPr/>
      </w:pPr>
      <w:r>
        <w:rPr>
          <w:color w:val="000000"/>
        </w:rPr>
        <w:t>α) Κατατάσσει τους δύο (2) επικρατέστερους υποψηφίους για τη θέση του Διοικητή και υποβάλλει σχετική πρόταση στον Υπουργό Εργασίας και Κοινωνικών Υποθέσεων.</w:t>
      </w:r>
    </w:p>
    <w:p>
      <w:pPr>
        <w:pStyle w:val="Normal"/>
        <w:spacing w:lineRule="auto" w:line="240" w:before="0" w:after="0"/>
        <w:jc w:val="both"/>
        <w:rPr/>
      </w:pPr>
      <w:r>
        <w:rPr>
          <w:color w:val="000000"/>
        </w:rPr>
        <w:t>β) Παρέχει σύμφωνη γνώμη για τους στόχους του Διοικητή σε σχέση με το στρατηγικό και επιχειρησιακό σχέδιο και παρακολουθεί την απόδοση του Διοικητή.</w:t>
      </w:r>
    </w:p>
    <w:p>
      <w:pPr>
        <w:pStyle w:val="Normal"/>
        <w:spacing w:lineRule="auto" w:line="240" w:before="0" w:after="0"/>
        <w:jc w:val="both"/>
        <w:rPr/>
      </w:pPr>
      <w:r>
        <w:rPr>
          <w:color w:val="000000"/>
        </w:rPr>
        <w:t>5. Ως προς τον προϋπολογισμό της Επιθεώρησης Εργασίας, το Συμβούλιο Διοίκησης έχει τις ακόλουθες αρμοδιότητες:</w:t>
      </w:r>
    </w:p>
    <w:p>
      <w:pPr>
        <w:pStyle w:val="Normal"/>
        <w:spacing w:lineRule="auto" w:line="240" w:before="0" w:after="0"/>
        <w:jc w:val="both"/>
        <w:rPr/>
      </w:pPr>
      <w:r>
        <w:rPr>
          <w:color w:val="000000"/>
        </w:rPr>
        <w:t>α) Παρέχει γνώμη στον Διοικητή της Επιθεώρησης Εργασίας επί του σχεδίου προϋπολογισμού της, πριν την υποβολή του στο ΓΛΚ.</w:t>
      </w:r>
    </w:p>
    <w:p>
      <w:pPr>
        <w:pStyle w:val="Normal"/>
        <w:spacing w:lineRule="auto" w:line="240" w:before="0" w:after="0"/>
        <w:jc w:val="both"/>
        <w:rPr/>
      </w:pPr>
      <w:r>
        <w:rPr>
          <w:color w:val="000000"/>
        </w:rPr>
        <w:t>β) Παρακολουθεί την πορεία εκτέλεσης του προϋπολογισμού της Επιθεώρησης Εργασίας, δια της υποβολής σε αυτό εκθέσεων από τον Διοικητή.</w:t>
      </w:r>
    </w:p>
    <w:p>
      <w:pPr>
        <w:pStyle w:val="Normal"/>
        <w:spacing w:lineRule="auto" w:line="240" w:before="0" w:after="0"/>
        <w:jc w:val="both"/>
        <w:rPr/>
      </w:pPr>
      <w:r>
        <w:rPr>
          <w:color w:val="000000"/>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w:t>
      </w:r>
    </w:p>
    <w:p>
      <w:pPr>
        <w:pStyle w:val="Normal"/>
        <w:spacing w:lineRule="auto" w:line="240" w:before="0" w:after="0"/>
        <w:jc w:val="both"/>
        <w:rPr/>
      </w:pPr>
      <w:r>
        <w:rPr>
          <w:color w:val="000000"/>
        </w:rPr>
        <w:t>δ) Παρέχει σύμφωνη γνώμη για την ένταξη έργων στο Π.Δ.Ε. και στο Ενιαίο Πρόγραμμα Προμηθειών.</w:t>
      </w:r>
    </w:p>
    <w:p>
      <w:pPr>
        <w:pStyle w:val="Normal"/>
        <w:spacing w:lineRule="auto" w:line="240" w:before="0" w:after="0"/>
        <w:jc w:val="both"/>
        <w:rPr/>
      </w:pPr>
      <w:r>
        <w:rPr>
          <w:color w:val="000000"/>
        </w:rPr>
        <w:t>6. Το Συμβούλιο Διοίκησης δεν δύναται να ζητά και να έχει πρόσβαση σε πληροφορίες που αφορούν σε συγκεκριμένες υποθέσεις ή περιπτώσεις ελεγχομένων επιχειρήσεων.</w:t>
      </w:r>
    </w:p>
    <w:p>
      <w:pPr>
        <w:pStyle w:val="Normal"/>
        <w:spacing w:lineRule="auto" w:line="240" w:before="0" w:after="0"/>
        <w:jc w:val="both"/>
        <w:rPr/>
      </w:pPr>
      <w:r>
        <w:rPr>
          <w:color w:val="000000"/>
        </w:rPr>
        <w:t> </w:t>
      </w:r>
    </w:p>
    <w:p>
      <w:pPr>
        <w:pStyle w:val="Normal"/>
        <w:spacing w:lineRule="auto" w:line="240" w:before="0" w:after="0"/>
        <w:rPr/>
      </w:pPr>
      <w:r>
        <w:rPr/>
      </w:r>
    </w:p>
    <w:p>
      <w:pPr>
        <w:pStyle w:val="Normal"/>
        <w:spacing w:lineRule="auto" w:line="240" w:before="0" w:after="0"/>
        <w:jc w:val="center"/>
        <w:rPr/>
      </w:pPr>
      <w:r>
        <w:rPr>
          <w:b/>
          <w:color w:val="000000"/>
        </w:rPr>
        <w:t>Άρθρο 108</w:t>
      </w:r>
    </w:p>
    <w:p>
      <w:pPr>
        <w:pStyle w:val="Normal"/>
        <w:spacing w:lineRule="auto" w:line="240" w:before="0" w:after="0"/>
        <w:jc w:val="center"/>
        <w:rPr/>
      </w:pPr>
      <w:r>
        <w:rPr>
          <w:b/>
          <w:color w:val="000000"/>
        </w:rPr>
        <w:t>Διαδικασία επιλογής και διορισμού Συμβουλίου Διοίκησης</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Η επιλογή των μελών του Συμβουλίου Διοίκησης,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pPr>
        <w:pStyle w:val="Normal"/>
        <w:spacing w:lineRule="auto" w:line="240" w:before="0" w:after="0"/>
        <w:jc w:val="both"/>
        <w:rPr/>
      </w:pPr>
      <w:r>
        <w:rPr>
          <w:color w:val="000000"/>
        </w:rPr>
        <w:t>2. Η επιλογή των μελών του Συμβουλίου Διοίκησης γίνεται από ανεξάρτητη Επιτροπή Επιλογής, η οποία απαρτίζεται από: α) τον Πρόεδρο του Α.Σ.Ε.Π., ως Πρόεδρο, β) τον Υπηρεσιακό Γενικό Γραμματέα του Υπουργείου Εργασίας και Κοινωνικών Υποθέσεων, γ) τον Γενικό Γραμματέα Εργασίας του Υπουργείου Εργασίας και Κοινωνικών Υποθέσεων, δ) τον τον Πρόεδρο της Οικονομικής και Κοινωνικής Επιτροπής, ε) ένα μέλος Διδακτικού Ερευνητικού Προσωπικού (Δ.Ε.Π.) που υποδεικνύεται από τον Υπουργό Εργασίας και Κοινωνικών Υποθέσεων.</w:t>
      </w:r>
    </w:p>
    <w:p>
      <w:pPr>
        <w:pStyle w:val="Normal"/>
        <w:spacing w:lineRule="auto" w:line="240" w:before="0" w:after="0"/>
        <w:jc w:val="both"/>
        <w:rPr/>
      </w:pPr>
      <w:r>
        <w:rPr>
          <w:color w:val="000000"/>
        </w:rPr>
        <w:t>3. Η Επιτροπή Επιλογής καταρτίζει κατάλογο των επικρατέστερων υποψηφίων, με βάση προκαθορισμένα και αντικειμενικά κριτήρια, ο οποίος αποτελείται από διπλάσιο αριθμό υποψηφίων από τον αριθμό των σχετικών θέσεων και υποβάλλεται στον Υπουργό Εργασίας και Κοινωνικών Υποθέσεων. Σε περίπτωση που οι υποψήφιοι είναι λιγότεροι από το διπλάσιο αριθμό των θέσεων, περιλαμβάνονται όλοι οι υποψήφιοι στον εν λόγω κατάλογο.</w:t>
      </w:r>
    </w:p>
    <w:p>
      <w:pPr>
        <w:pStyle w:val="Normal"/>
        <w:spacing w:lineRule="auto" w:line="240" w:before="0" w:after="0"/>
        <w:jc w:val="both"/>
        <w:rPr/>
      </w:pPr>
      <w:r>
        <w:rPr>
          <w:color w:val="000000"/>
        </w:rPr>
        <w:t>4. Ο Υπουργός Εργασίας και Κοινωνικών Υποθέσεων επιλέγει από τον ανωτέρω κατάλογο, ισάριθμους με τις προς πλήρωση θέσεις επικρατέστερους υποψηφίους, ύστερα από σύμφωνη γνώμη της Επιτροπής Θεσμών και Διαφάνειας της Βουλής για κάθε έναν από αυτούς ξεχωριστά, σύμφωνα με τα ειδικότερα οριζόμενα στον Κανονισμό της Βουλής. Σε περίπτωση που η Επιτροπή Θεσμών και Διαφάνειας δεν εγκρίνει έναν ή περισσότερους από τους προταθέντες υποψηφίους, ο Υπουργός Εργασίας και Κοινωνικών Υποθέσεων προτείνει εναλλακτικούς υποψηφίους από τον κατάλογο των επικρατέστερων υποψηφίων της παραγράφου 3. Τα μέλη του Συμβουλίου Διοίκησης διορίζονται με απόφαση του Υπουργού Εργασίας και Κοινωνικών Υποθέσεων που δημοσιεύεται στην Εφημερίδα της Κυβερνήσεως.</w:t>
      </w:r>
    </w:p>
    <w:p>
      <w:pPr>
        <w:pStyle w:val="Normal"/>
        <w:spacing w:lineRule="auto" w:line="240" w:before="0" w:after="0"/>
        <w:jc w:val="both"/>
        <w:rPr/>
      </w:pPr>
      <w:r>
        <w:rPr>
          <w:color w:val="000000"/>
        </w:rPr>
        <w:t> </w:t>
      </w:r>
    </w:p>
    <w:p>
      <w:pPr>
        <w:pStyle w:val="Normal"/>
        <w:spacing w:lineRule="auto" w:line="240" w:before="0" w:after="0"/>
        <w:jc w:val="center"/>
        <w:rPr/>
      </w:pPr>
      <w:r>
        <w:rPr>
          <w:b/>
          <w:color w:val="000000"/>
        </w:rPr>
        <w:t>Άρθρο 109</w:t>
      </w:r>
    </w:p>
    <w:p>
      <w:pPr>
        <w:pStyle w:val="Normal"/>
        <w:spacing w:lineRule="auto" w:line="240" w:before="0" w:after="0"/>
        <w:jc w:val="center"/>
        <w:rPr/>
      </w:pPr>
      <w:r>
        <w:rPr>
          <w:b/>
          <w:color w:val="000000"/>
        </w:rPr>
        <w:t>Παύση, παραίτηση, αναπλήρωση μελών του Συμβουλίου Διοίκησης </w:t>
      </w:r>
    </w:p>
    <w:p>
      <w:pPr>
        <w:pStyle w:val="Normal"/>
        <w:spacing w:lineRule="auto" w:line="240" w:before="0" w:after="0"/>
        <w:jc w:val="center"/>
        <w:rPr/>
      </w:pPr>
      <w:r>
        <w:rPr>
          <w:color w:val="000000"/>
        </w:rPr>
        <w:t> </w:t>
      </w:r>
    </w:p>
    <w:p>
      <w:pPr>
        <w:pStyle w:val="Normal"/>
        <w:spacing w:lineRule="auto" w:line="240" w:before="0" w:after="0"/>
        <w:jc w:val="both"/>
        <w:rPr/>
      </w:pPr>
      <w:r>
        <w:rPr>
          <w:color w:val="000000"/>
        </w:rPr>
        <w:t>1. Μέλος του Συμβουλίου Διοίκησης, περιλαμβανομένου του Προέδρου, παύεται από το αξίωμά του με πράξη του Υπουργικού Συμβουλίου, που δημοσιεύεται στην Εφημερίδα της Κυβερνήσεως, ύστερα από αιτιολογημένη εισήγηση του Υπουργού Εργασίας και Κοινωνικών Υποθέσεων, για τους εξής λόγους:</w:t>
      </w:r>
    </w:p>
    <w:p>
      <w:pPr>
        <w:pStyle w:val="Normal"/>
        <w:spacing w:lineRule="auto" w:line="240" w:before="0" w:after="0"/>
        <w:jc w:val="both"/>
        <w:rPr/>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pPr>
        <w:pStyle w:val="Normal"/>
        <w:spacing w:lineRule="auto" w:line="240" w:before="0" w:after="0"/>
        <w:jc w:val="both"/>
        <w:rPr/>
      </w:pPr>
      <w:r>
        <w:rPr>
          <w:color w:val="000000"/>
        </w:rPr>
        <w:t>β) Για σπουδαίο λόγο που αφορά στην εκτέλεση των καθηκόντων του. Σπουδαίο λόγο συνιστά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pPr>
        <w:pStyle w:val="Normal"/>
        <w:spacing w:lineRule="auto" w:line="240" w:before="0" w:after="0"/>
        <w:jc w:val="both"/>
        <w:rPr/>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pPr>
        <w:pStyle w:val="Normal"/>
        <w:spacing w:lineRule="auto" w:line="240" w:before="0" w:after="0"/>
        <w:jc w:val="both"/>
        <w:rPr/>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pPr>
        <w:pStyle w:val="Normal"/>
        <w:spacing w:lineRule="auto" w:line="240" w:before="0" w:after="0"/>
        <w:jc w:val="both"/>
        <w:rPr/>
      </w:pPr>
      <w:r>
        <w:rPr>
          <w:color w:val="000000"/>
        </w:rPr>
        <w:t>ε) Αν δεν προβεί στις απαιτούμενες γνωστοποιήσεις, περί σύγκρουσης συμφερόντων κατά τα οριζόμενα στο παρόν.</w:t>
      </w:r>
    </w:p>
    <w:p>
      <w:pPr>
        <w:pStyle w:val="Normal"/>
        <w:spacing w:lineRule="auto" w:line="240" w:before="0" w:after="0"/>
        <w:jc w:val="both"/>
        <w:rPr/>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pPr>
        <w:pStyle w:val="Normal"/>
        <w:spacing w:lineRule="auto" w:line="240" w:before="0" w:after="0"/>
        <w:jc w:val="both"/>
        <w:rPr/>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pPr>
        <w:pStyle w:val="Normal"/>
        <w:spacing w:lineRule="auto" w:line="240" w:before="0" w:after="0"/>
        <w:jc w:val="both"/>
        <w:rPr/>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pPr>
        <w:pStyle w:val="Normal"/>
        <w:spacing w:lineRule="auto" w:line="240" w:before="0" w:after="0"/>
        <w:jc w:val="both"/>
        <w:rPr/>
      </w:pPr>
      <w:r>
        <w:rPr>
          <w:color w:val="000000"/>
        </w:rPr>
        <w:t>2. Ο Πρόεδρος ή μέλος του Συμβουλίου Διοίκησης που έχει παυθεί από το αξίωμά του, δύναται να προσβάλει με προσφυγή ενώπιον του Συμβουλίου της Επικρατείας την απόφαση περί παύσεώς του.</w:t>
      </w:r>
    </w:p>
    <w:p>
      <w:pPr>
        <w:pStyle w:val="Normal"/>
        <w:spacing w:lineRule="auto" w:line="240" w:before="0" w:after="0"/>
        <w:jc w:val="both"/>
        <w:rPr/>
      </w:pPr>
      <w:r>
        <w:rPr>
          <w:color w:val="000000"/>
        </w:rPr>
        <w:t>3. Μέλος του Συμβουλίου Διοίκησης, συμπεριλαμβανομένου του Προέδρου, που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pPr>
        <w:pStyle w:val="Normal"/>
        <w:spacing w:lineRule="auto" w:line="240" w:before="0" w:after="0"/>
        <w:jc w:val="both"/>
        <w:rPr/>
      </w:pPr>
      <w:r>
        <w:rPr>
          <w:color w:val="000000"/>
        </w:rPr>
        <w:t>4. 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του άρθρου 108 του παρόντος νόμου, εντός δύο μηνών από την κένωση της θέσης, για το υπόλοιπο της θητείας. Μέχρι το διορισμό νέου Προέδρου ή μέλους, η λειτουργία του Συμβουλίου Διοίκησης δεν διακόπτεται. Για το διάστημα μέχρι το διορισμό νέου Προέδρου ορίζεται αναπληρωτής αυτού από τα υπολειπόμενα μέλη με απόφαση του Συμβουλίου Διοίκησης.</w:t>
      </w:r>
    </w:p>
    <w:p>
      <w:pPr>
        <w:pStyle w:val="Normal"/>
        <w:spacing w:lineRule="auto" w:line="240" w:before="0" w:after="0"/>
        <w:jc w:val="both"/>
        <w:rPr/>
      </w:pPr>
      <w:r>
        <w:rPr>
          <w:color w:val="000000"/>
        </w:rPr>
        <w:t>5. Η διαδικασία για τον διορισμό νέου Προέδρου ή μέλους του Συμβουλίου Διοίκησης ολοκληρώνεται πριν από την εκπνοή της θητείας του Προέδρου ή του μέλους, σύμφωνα με τη διαδικασία του άρθρου 108.</w:t>
      </w:r>
    </w:p>
    <w:p>
      <w:pPr>
        <w:pStyle w:val="Normal"/>
        <w:spacing w:lineRule="auto" w:line="240" w:before="0" w:after="0"/>
        <w:jc w:val="both"/>
        <w:rPr/>
      </w:pPr>
      <w:r>
        <w:rPr>
          <w:color w:val="000000"/>
        </w:rPr>
        <w:t>6. Σε περίπτωση μη ολοκλήρωσης της διαδικασίας για το διορισμό νέου Προέδρου ή μέλους κατά τα ανωτέρω, η θητεία του απερχόμενου Προέδρου ή μελών παρατείνεται αυτοδικαίως μέχρι το διορισμό νέων.</w:t>
      </w:r>
    </w:p>
    <w:p>
      <w:pPr>
        <w:pStyle w:val="Normal"/>
        <w:spacing w:lineRule="auto" w:line="240" w:before="0" w:after="0"/>
        <w:rPr/>
      </w:pPr>
      <w:r>
        <w:rPr/>
      </w:r>
    </w:p>
    <w:p>
      <w:pPr>
        <w:pStyle w:val="Normal"/>
        <w:spacing w:lineRule="auto" w:line="240" w:before="0" w:after="0"/>
        <w:jc w:val="both"/>
        <w:rPr/>
      </w:pPr>
      <w:r>
        <w:rPr>
          <w:color w:val="000000"/>
        </w:rPr>
        <w:t> </w:t>
      </w:r>
    </w:p>
    <w:p>
      <w:pPr>
        <w:pStyle w:val="Normal"/>
        <w:spacing w:lineRule="auto" w:line="240" w:before="0" w:after="0"/>
        <w:jc w:val="center"/>
        <w:rPr/>
      </w:pPr>
      <w:r>
        <w:rPr>
          <w:b/>
          <w:color w:val="000000"/>
        </w:rPr>
        <w:t>Άρθρο 110</w:t>
      </w:r>
    </w:p>
    <w:p>
      <w:pPr>
        <w:pStyle w:val="Normal"/>
        <w:spacing w:lineRule="auto" w:line="240" w:before="0" w:after="0"/>
        <w:jc w:val="center"/>
        <w:rPr/>
      </w:pPr>
      <w:r>
        <w:rPr>
          <w:b/>
          <w:color w:val="000000"/>
        </w:rPr>
        <w:t>Συνεδριάσεις του Συμβουλίου Διοίκησης, εκλογή Προέδρου και λήψη αποφάσεων</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Το Συμβούλιο Διοίκησης συνεδριάζει τουλάχιστον μία (1) φορά το μήνα τακτικώς και εκτάκτως όποτε απαιτείται, μετά από πρόσκληση του Προέδρου του, στην οποία ορίζεται ο τόπος και ο χρόνος της συνεδρίασης. Στην πρόσκληση περιλαμβάνονται τα θέματα της ημερήσιας διάταξης. Ο Πρόεδρος του Συμβουλίου Διοίκησης υποχρεούται να συγκαλέσει συνεδρίαση εκτάκτως, αν το ζητήσουν δύο (2) μέλη.</w:t>
      </w:r>
    </w:p>
    <w:p>
      <w:pPr>
        <w:pStyle w:val="Normal"/>
        <w:spacing w:lineRule="auto" w:line="240" w:before="0" w:after="0"/>
        <w:jc w:val="both"/>
        <w:rPr/>
      </w:pPr>
      <w:r>
        <w:rPr>
          <w:color w:val="000000"/>
        </w:rPr>
        <w:t>2. Κατά την πρώτη του συνεδρίαση, καθώς και σε κάθε περίπτωση αλλαγής μέλους του, το Συμβούλιο Διοίκησης συγκροτείται σε σώμα, εκλέγει τον Πρόεδρό του και ορίζει το μέλος που αναπληρώνει τον Πρόεδρο κατά την απουσία του. Οι ειδικότερες αρμοδιότητες του Προέδρου, σχετικά με τη σύγκληση των συνεδριάσεων του Συμβουλίου Διοίκησης, τη διεξαγωγή αυτών και τη λήψη αποφάσεων καθορίζονται στον Εσωτερικό Κανονισμό της Επιθεώρησης Εργασίας.</w:t>
      </w:r>
    </w:p>
    <w:p>
      <w:pPr>
        <w:pStyle w:val="Normal"/>
        <w:spacing w:lineRule="auto" w:line="240" w:before="0" w:after="0"/>
        <w:jc w:val="both"/>
        <w:rPr/>
      </w:pPr>
      <w:r>
        <w:rPr>
          <w:color w:val="000000"/>
        </w:rPr>
        <w:t>Για τις συνεδριάσεις της παρούσας παραγράφου απαιτείται πλήρης απαρτία. Οι σχετικές αποφάσεις αναρτώνται στο διαδίκτυο, σύμφωνα με τις διατάξεις των άρθρων 1 έως 6 του ν. 3861/2010.</w:t>
      </w:r>
    </w:p>
    <w:p>
      <w:pPr>
        <w:pStyle w:val="Normal"/>
        <w:spacing w:lineRule="auto" w:line="240" w:before="0" w:after="0"/>
        <w:jc w:val="both"/>
        <w:rPr/>
      </w:pPr>
      <w:r>
        <w:rPr>
          <w:color w:val="000000"/>
        </w:rPr>
        <w:t>3. Το Συμβούλιο Διοίκησης συνεδριάζει νόμιμα εφόσον παρίστανται τέσσερα (4) τουλάχιστον μέλη του. Οι αποφάσεις λαμβάνονται με απόλυτη πλειοψηφία των παρόντων μελών και, σε περίπτωση ισοψηφίας, υπερισχύει η ψήφος του Προέδρου ή του αναπληρωτή του. Ο Πρόεδρος μπορεί να καλεί να παραστούν κατά τη συζήτηση ειδικών θεμάτων και μέλη του προσωπικού της Επιθεώρησης Εργασίας ή τρίτοι, εκπρόσωποι του Δημοσίου ή αλλοδαπών αρχών, δημόσιων ή ιδιωτικών φορέων και επαγγελματικών οργανώσεων, καθώς και εμπειρογνώμονες. Χρέη γραμματέα ασκεί μέλος του προσωπικού της Επιθεώρησης Εργασίας που ορίζεται με απόφαση του Συμβουλίου Διοίκησης, με τον αναπληρωτή του.</w:t>
      </w:r>
    </w:p>
    <w:p>
      <w:pPr>
        <w:pStyle w:val="Normal"/>
        <w:spacing w:lineRule="auto" w:line="240" w:before="0" w:after="0"/>
        <w:jc w:val="both"/>
        <w:rPr/>
      </w:pPr>
      <w:r>
        <w:rPr>
          <w:color w:val="000000"/>
        </w:rPr>
        <w:t>4. Τα πρακτικά των συνεδριάσεων του Συμβουλίου Διοίκησης τηρούνται από τον γραμματέα και υπογράφονται από όλα τα συμμετέχοντα μέλη.</w:t>
      </w:r>
    </w:p>
    <w:p>
      <w:pPr>
        <w:pStyle w:val="Normal"/>
        <w:spacing w:lineRule="auto" w:line="240" w:before="0" w:after="0"/>
        <w:jc w:val="both"/>
        <w:rPr/>
      </w:pPr>
      <w:r>
        <w:rPr>
          <w:color w:val="000000"/>
        </w:rPr>
        <w:t>5. Κάθε άλλο ζήτημα που αφορά στη λειτουργία του Συμβουλίου Διοίκησης ρυθμίζεται με τον Εσωτερικό Κανονισμό της Επιθεώρησης Εργασίας.</w:t>
      </w:r>
    </w:p>
    <w:p>
      <w:pPr>
        <w:pStyle w:val="Normal"/>
        <w:spacing w:lineRule="auto" w:line="240" w:before="0" w:after="0"/>
        <w:rPr/>
      </w:pPr>
      <w:r>
        <w:rPr/>
      </w:r>
    </w:p>
    <w:p>
      <w:pPr>
        <w:pStyle w:val="Normal"/>
        <w:spacing w:lineRule="auto" w:line="240" w:before="0" w:after="0"/>
        <w:jc w:val="both"/>
        <w:rPr/>
      </w:pPr>
      <w:r>
        <w:rPr>
          <w:color w:val="000000"/>
        </w:rPr>
        <w:t> </w:t>
      </w:r>
    </w:p>
    <w:p>
      <w:pPr>
        <w:pStyle w:val="Normal"/>
        <w:spacing w:lineRule="auto" w:line="240" w:before="0" w:after="0"/>
        <w:jc w:val="center"/>
        <w:rPr>
          <w:b/>
          <w:b/>
          <w:color w:val="000000"/>
        </w:rPr>
      </w:pPr>
      <w:r>
        <w:rPr>
          <w:b/>
          <w:color w:val="000000"/>
        </w:rPr>
      </w:r>
    </w:p>
    <w:p>
      <w:pPr>
        <w:pStyle w:val="Normal"/>
        <w:spacing w:lineRule="auto" w:line="240" w:before="0" w:after="0"/>
        <w:jc w:val="center"/>
        <w:rPr/>
      </w:pPr>
      <w:r>
        <w:rPr>
          <w:b/>
          <w:color w:val="000000"/>
        </w:rPr>
        <w:t>Άρθρο 111</w:t>
      </w:r>
    </w:p>
    <w:p>
      <w:pPr>
        <w:pStyle w:val="Normal"/>
        <w:spacing w:lineRule="auto" w:line="240" w:before="0" w:after="0"/>
        <w:jc w:val="center"/>
        <w:rPr/>
      </w:pPr>
      <w:r>
        <w:rPr>
          <w:b/>
          <w:color w:val="000000"/>
        </w:rPr>
        <w:t>Διοικητής</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Στην Επιθεώρηση Εργασίας συνιστάται θέση Διοικητή, ο οποίος τελεί σε καθεστώς πλήρους και αποκλειστικής απασχόλησης.</w:t>
      </w:r>
    </w:p>
    <w:p>
      <w:pPr>
        <w:pStyle w:val="Normal"/>
        <w:spacing w:lineRule="auto" w:line="240" w:before="0" w:after="0"/>
        <w:jc w:val="both"/>
        <w:rPr/>
      </w:pPr>
      <w:r>
        <w:rPr>
          <w:color w:val="000000"/>
        </w:rPr>
        <w:t>Η θητεία του Διοικητή ορίζεται πενταετής και μπορεί να ανανεωθεί μόνο μία φορά με απόφαση του Υπουργού Εργασίας και Κοινωνικών Υποθέσεων, κατόπιν σύμφωνης γνώμης του Συμβουλίου Διοίκησης, με πλειοψηφία των 2/3 του συνόλου των μελών του.</w:t>
      </w:r>
    </w:p>
    <w:p>
      <w:pPr>
        <w:pStyle w:val="Normal"/>
        <w:spacing w:lineRule="auto" w:line="240" w:before="0" w:after="0"/>
        <w:jc w:val="both"/>
        <w:rPr/>
      </w:pPr>
      <w:r>
        <w:rPr>
          <w:color w:val="000000"/>
        </w:rPr>
        <w:t>2.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Επιθεώρησης Εργασίας και ειδικά στους τομείς του εργατικού ή ασφαλιστικού δικαίου ή της οικονομίας της εργασίας. Οι υποψήφιοι πρέπει να διαθέτουν:</w:t>
      </w:r>
    </w:p>
    <w:p>
      <w:pPr>
        <w:pStyle w:val="Normal"/>
        <w:spacing w:lineRule="auto" w:line="240" w:before="0" w:after="0"/>
        <w:jc w:val="both"/>
        <w:rPr/>
      </w:pPr>
      <w:r>
        <w:rPr>
          <w:color w:val="000000"/>
        </w:rPr>
        <w:t>α) Πτυχίο Α.Ε.Ι. ή ισότιμο τίτλο σπουδών σχολών της αλλοδαπής. Ιδιαίτερο προσόν κατά την επιλογή θεωρούνται οι μεταπτυχιακοί ή διδακτορικοί τίτλοι ελληνικού Α.Ε.Ι. ή αναγνωρισμένου ισότιμου της αλλοδαπής, που αποδεικνύουν την επιστημονική εξειδίκευση σε συναφή προς τους σκοπούς της Επιθεώρησης Εργασίας γνωστικά αντικείμενα.</w:t>
      </w:r>
    </w:p>
    <w:p>
      <w:pPr>
        <w:pStyle w:val="Normal"/>
        <w:spacing w:lineRule="auto" w:line="240" w:before="0" w:after="0"/>
        <w:jc w:val="both"/>
        <w:rPr/>
      </w:pPr>
      <w:r>
        <w:rPr>
          <w:color w:val="000000"/>
        </w:rPr>
        <w:t>β) Σημαντική επαγγελματική εμπειρία τουλάχιστον δέκα (10) ετών, σε συναφή προς τις αρμοδιότητες της Επιθεώρησης Εργασίας αντικείμενα.</w:t>
      </w:r>
    </w:p>
    <w:p>
      <w:pPr>
        <w:pStyle w:val="Normal"/>
        <w:spacing w:lineRule="auto" w:line="240" w:before="0" w:after="0"/>
        <w:jc w:val="both"/>
        <w:rPr/>
      </w:pPr>
      <w:r>
        <w:rPr>
          <w:color w:val="000000"/>
        </w:rPr>
        <w:t>γ) 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στοχοθεσία, συντονισμό ομάδων και παρακολούθηση επίτευξης στόχων.</w:t>
      </w:r>
    </w:p>
    <w:p>
      <w:pPr>
        <w:pStyle w:val="Normal"/>
        <w:spacing w:lineRule="auto" w:line="240" w:before="0" w:after="0"/>
        <w:jc w:val="both"/>
        <w:rPr/>
      </w:pPr>
      <w:r>
        <w:rPr>
          <w:color w:val="000000"/>
        </w:rPr>
        <w:t>δ) Άριστη γνώση τουλάχιστον μιας ξένης γλώσσας, ιδίως της αγγλικής.</w:t>
      </w:r>
    </w:p>
    <w:p>
      <w:pPr>
        <w:pStyle w:val="Normal"/>
        <w:spacing w:lineRule="auto" w:line="240" w:before="0" w:after="0"/>
        <w:jc w:val="both"/>
        <w:rPr/>
      </w:pPr>
      <w:r>
        <w:rPr>
          <w:color w:val="000000"/>
        </w:rPr>
        <w:t>Οι υποψήφιοι πρέπει να έχουν τα προσόντα διορισμού τόσο κατά το χρόνο λήξης της προθεσμίας υποβολής αιτήσεων όσο και κατά το χρόνο του διορισμού.</w:t>
      </w:r>
    </w:p>
    <w:p>
      <w:pPr>
        <w:pStyle w:val="Normal"/>
        <w:spacing w:lineRule="auto" w:line="240" w:before="0" w:after="0"/>
        <w:jc w:val="both"/>
        <w:rPr>
          <w:color w:val="000000"/>
        </w:rPr>
      </w:pPr>
      <w:r>
        <w:rPr>
          <w:color w:val="000000"/>
        </w:rPr>
        <w:t>3. Οι υποψήφιοι πρέπει επίσης να μην έχουν κώλυμα διορισμού κατά τις διατάξεις των άρθρων 5 και 8 του Κώδικα Κατάστασης Δημοσίων Πολιτικών Διοικητικών Υπαλλήλων και Υπαλλήλων Ν.Π.Δ.Δ., ούτε κατά το χρόνο λήξης της προθεσμίας υποβολής των αιτήσεων, ούτε κατά το χρόνο του διορισμού, επιπλέον:</w:t>
      </w:r>
    </w:p>
    <w:p>
      <w:pPr>
        <w:pStyle w:val="Normal"/>
        <w:spacing w:lineRule="auto" w:line="240" w:before="0" w:after="0"/>
        <w:jc w:val="both"/>
        <w:rPr>
          <w:color w:val="000000"/>
        </w:rPr>
      </w:pPr>
      <w:r>
        <w:rPr>
          <w:color w:val="000000"/>
        </w:rPr>
        <w:t>α) 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τους.</w:t>
      </w:r>
    </w:p>
    <w:p>
      <w:pPr>
        <w:pStyle w:val="Normal"/>
        <w:spacing w:lineRule="auto" w:line="240" w:before="0" w:after="0"/>
        <w:jc w:val="both"/>
        <w:rPr>
          <w:color w:val="000000"/>
        </w:rPr>
      </w:pPr>
      <w:r>
        <w:rPr>
          <w:color w:val="000000"/>
        </w:rPr>
        <w:t>β) Να μην έχουν αποκλεισθεί από αρμόδια αρχή από την άσκηση ενός επαγγέλματος ή να μην τους έχει απαγορευθεί η ανάληψη θέσης Προϊσταμένου ή στελέχους οποιασδήποτε δημόσιας αρχής, λόγω σοβαρού πειθαρχικού παραπτώματος.</w:t>
      </w:r>
    </w:p>
    <w:p>
      <w:pPr>
        <w:pStyle w:val="Normal"/>
        <w:spacing w:lineRule="auto" w:line="240" w:before="0" w:after="0"/>
        <w:jc w:val="both"/>
        <w:rPr>
          <w:color w:val="000000"/>
        </w:rPr>
      </w:pPr>
      <w:r>
        <w:rPr>
          <w:color w:val="000000"/>
        </w:rPr>
        <w:t>4. Ο Διοικητής δεν μπορεί να είναι σύζυγος ή συγγενής εξ αίματος ή εξ αγχιστείας μέχρι δεύτερου βαθμού ή κατιών σε ευθεία γραμμή του Προέδρου ή άλλου μέλους του Συμβουλίου.</w:t>
      </w:r>
    </w:p>
    <w:p>
      <w:pPr>
        <w:pStyle w:val="Normal"/>
        <w:spacing w:lineRule="auto" w:line="240" w:before="0" w:after="0"/>
        <w:jc w:val="both"/>
        <w:rPr/>
      </w:pPr>
      <w:r>
        <w:rPr>
          <w:color w:val="000000"/>
        </w:rPr>
        <w:t>5. Δεν μπορεί να διορισθεί Διοικητής πρόσωπο, το οποίο είναι ή έχει διατελέσει μέλος του Ελληνικού ή του Ευρωπαϊκού Κοινοβουλίου, της Κυβέρνησης ή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Normal"/>
        <w:spacing w:lineRule="auto" w:line="240" w:before="0" w:after="0"/>
        <w:jc w:val="both"/>
        <w:rPr/>
      </w:pPr>
      <w:r>
        <w:rPr>
          <w:color w:val="000000"/>
        </w:rPr>
        <w:t>6. α) 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πρώτου και δεύτερου βαθμού και των επιχειρήσεών τους, των Ν.Π.Δ.Δ. και των κρατικών Ν.Π.Ι.Δ. ή δημοσίων επιχειρήσεων ή επιχειρήσεων, τη διοίκηση των οποίων ορίζει άμεσα ή έμμεσα το Δημόσιο με διοικητική πράξη ή ως μέτοχος, καθώς και οποιαδήποτε άλλη επαγγελματική δραστηριότητα. Ο Διοικητής οφείλει, πριν από την ανάληψη των καθηκόντων του, να παύσει οποιαδήποτε έννομη σχέση με επιχείρηση/εταιρεία/ νομική οντότητα, από την οποία μπορεί να προκληθεί σύγκρουση συμφερόντων.</w:t>
      </w:r>
    </w:p>
    <w:p>
      <w:pPr>
        <w:pStyle w:val="Normal"/>
        <w:spacing w:lineRule="auto" w:line="240" w:before="0" w:after="0"/>
        <w:jc w:val="both"/>
        <w:rPr/>
      </w:pPr>
      <w:r>
        <w:rPr>
          <w:color w:val="000000"/>
        </w:rPr>
        <w:t>β) Σε περίπτωση που ο Διοικητής είναι μόνιμος δημόσιος υπάλληλος ή όργανο ή λειτουργός φορέων του Δημοσίου, με τη λήξη της θητείας του επανέρχεται στην οργανική θέση που κατείχε πριν από το διορισμό του.</w:t>
      </w:r>
    </w:p>
    <w:p>
      <w:pPr>
        <w:pStyle w:val="Normal"/>
        <w:spacing w:lineRule="auto" w:line="240" w:before="0" w:after="0"/>
        <w:jc w:val="both"/>
        <w:rPr/>
      </w:pPr>
      <w:r>
        <w:rPr>
          <w:color w:val="000000"/>
        </w:rPr>
        <w:t>7. Ο Διοικητής, με την ανάληψη των καθηκόντων του, υπογράφει συμβόλαιο απόδοσης με τον Υπουργό Εργασίας και Κοινωνικών Υποθέσεων, το οποίο καθορίζει τις υποχρεώσεις του, τη σχέση εργασίας του, την αμοιβή για τις υπηρεσίες του, και τους ποιοτικούς και ποσοτικούς στόχους, οι οποίοι πρέπει να επιτευχθούν κατά τη διάρκεια της θητείας του, όπως επίσης και σε ετήσια βάση. Στο συμβόλαιο μπορεί να προβλέπεται ετήσια ειδική ανταμοιβή (bonus) του Διοικητή σε περίπτωση υπέρβασης των ετήσιων στόχων που τίθενται στο συμβόλαιο απόδοσής του ή επίτευξης των βασικών δεικτών απόδοσης της Επιθεώρησης Εργασίας που προβλέπονται σε αυτό.</w:t>
      </w:r>
    </w:p>
    <w:p>
      <w:pPr>
        <w:pStyle w:val="Normal"/>
        <w:spacing w:lineRule="auto" w:line="240" w:before="0" w:after="0"/>
        <w:jc w:val="both"/>
        <w:rPr/>
      </w:pPr>
      <w:r>
        <w:rPr>
          <w:color w:val="000000"/>
        </w:rPr>
        <w:t>8. Οι κάθε είδους αποδοχές του Διοικητή, τακτικές ή πρόσθετες, για όλο το διάστημα της θητείας του, καθορίζονται, κατά παρέκκλιση κάθε ισχύουσας διάταξης, κατόπιν πρότασης του Συμβουλίου Διοίκησης, με κοινή απόφαση των Υπουργών Οικονομικών και Εργασίας και Κοινωνικών Υποθέσεων και δεν μπορούν να υπερβαίνουν το σύνολο των αποδοχών του Προέδρου του Αρείου Πάγου, ούτε να υπολείπονται του συνόλου των αποδοχών Γενικού Γραμματέα Υπουργείου.</w:t>
      </w:r>
    </w:p>
    <w:p>
      <w:pPr>
        <w:pStyle w:val="Normal"/>
        <w:spacing w:lineRule="auto" w:line="240" w:before="0" w:after="0"/>
        <w:jc w:val="both"/>
        <w:rPr/>
      </w:pPr>
      <w:r>
        <w:rPr>
          <w:color w:val="000000"/>
        </w:rPr>
        <w:t>9. Ο χρόνος της θητείας του Διοικητή, λογίζεται ως χρόνος πραγματικής υπηρεσίας για κάθε έννομη συνέπεια.</w:t>
      </w:r>
    </w:p>
    <w:p>
      <w:pPr>
        <w:pStyle w:val="Normal"/>
        <w:spacing w:lineRule="auto" w:line="240" w:before="0" w:after="0"/>
        <w:jc w:val="both"/>
        <w:rPr/>
      </w:pPr>
      <w:r>
        <w:rPr>
          <w:color w:val="000000"/>
        </w:rPr>
        <w:t> </w:t>
      </w:r>
    </w:p>
    <w:p>
      <w:pPr>
        <w:pStyle w:val="Normal"/>
        <w:spacing w:lineRule="auto" w:line="240" w:before="0" w:after="0"/>
        <w:rPr/>
      </w:pPr>
      <w:r>
        <w:rPr/>
      </w:r>
    </w:p>
    <w:p>
      <w:pPr>
        <w:pStyle w:val="Normal"/>
        <w:spacing w:lineRule="auto" w:line="240" w:before="0" w:after="0"/>
        <w:jc w:val="center"/>
        <w:rPr/>
      </w:pPr>
      <w:r>
        <w:rPr>
          <w:b/>
          <w:color w:val="000000"/>
        </w:rPr>
        <w:t>Άρθρο 112</w:t>
      </w:r>
    </w:p>
    <w:p>
      <w:pPr>
        <w:pStyle w:val="Normal"/>
        <w:spacing w:lineRule="auto" w:line="240" w:before="0" w:after="0"/>
        <w:jc w:val="center"/>
        <w:rPr/>
      </w:pPr>
      <w:r>
        <w:rPr>
          <w:b/>
          <w:color w:val="000000"/>
        </w:rPr>
        <w:t>Αρμοδιότητες Διοικητή</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Όλες οι αρμοδιότητες της Επιθεώρησης Εργασίας που προβλέπονται στον παρόντα νόμο ή σε άλλες διατάξεις της κείμενης νομοθεσίας ασκούνται από τον Διοικητή της, πλην αυτών που ρητώς ορίζεται ότι ασκούνται από το Συμβούλιο Διοίκησης.</w:t>
      </w:r>
    </w:p>
    <w:p>
      <w:pPr>
        <w:pStyle w:val="Normal"/>
        <w:spacing w:lineRule="auto" w:line="240" w:before="0" w:after="0"/>
        <w:jc w:val="both"/>
        <w:rPr/>
      </w:pPr>
      <w:r>
        <w:rPr>
          <w:color w:val="000000"/>
        </w:rPr>
        <w:t>2. Στο πλαίσιο αυτό, ο Διοικητής, ενδεικτικά και όχι περιοριστικά:</w:t>
      </w:r>
    </w:p>
    <w:p>
      <w:pPr>
        <w:pStyle w:val="Normal"/>
        <w:spacing w:lineRule="auto" w:line="240" w:before="0" w:after="0"/>
        <w:jc w:val="both"/>
        <w:rPr/>
      </w:pPr>
      <w:r>
        <w:rPr>
          <w:color w:val="000000"/>
        </w:rPr>
        <w:t>α) Εισηγείται στο Συμβούλιο Διοίκησης για όλα τα θέματα αρμοδιότητάς του.</w:t>
      </w:r>
    </w:p>
    <w:p>
      <w:pPr>
        <w:pStyle w:val="Normal"/>
        <w:spacing w:lineRule="auto" w:line="240" w:before="0" w:after="0"/>
        <w:jc w:val="both"/>
        <w:rPr/>
      </w:pPr>
      <w:r>
        <w:rPr>
          <w:color w:val="000000"/>
        </w:rPr>
        <w:t>β) Διαμορφώνει και επικαιροποιεί τον μακροπρόθεσμο στρατηγικό σχεδιασμό της Επιθεώρησης Εργασίας. Επίσης, καταρτίζει και αναθεωρεί, εφόσον απαιτείται, το ετήσιο επιχειρησιακό σχέδιο της Επιθεώρησης Εργασίας και καθορίζει τους ποιοτικούς και ποσοτικούς στόχους και τα κριτήρια αξιολόγησης των οργανικών μονάδων αυτής, καθώς και των προϊσταμένων αυτών και του προσωπικού τους.</w:t>
      </w:r>
    </w:p>
    <w:p>
      <w:pPr>
        <w:pStyle w:val="Normal"/>
        <w:spacing w:lineRule="auto" w:line="240" w:before="0" w:after="0"/>
        <w:jc w:val="both"/>
        <w:rPr/>
      </w:pPr>
      <w:r>
        <w:rPr>
          <w:color w:val="000000"/>
        </w:rPr>
        <w:t>γ) Εισηγείται στον Υπουργό Εργασίας και Κοινωνικών Υποθέσεων νομοθετικές ρυθμίσεις σε ζητήματα που εμπίπτουν στις αρμοδιότητές του, καθώς και την έκδοση κανονιστικών πράξεων για τις οποίες ο Υπουργός εξακολουθεί να έχει αρμοδιότητα.</w:t>
      </w:r>
    </w:p>
    <w:p>
      <w:pPr>
        <w:pStyle w:val="Normal"/>
        <w:spacing w:lineRule="auto" w:line="240" w:before="0" w:after="0"/>
        <w:jc w:val="both"/>
        <w:rPr/>
      </w:pPr>
      <w:r>
        <w:rPr>
          <w:color w:val="000000"/>
        </w:rPr>
        <w:t>δ) Εισηγείται για την υποβολή πρότασης για την έκδοση προεδρικών διαταγμάτων συναφών με τις αρμοδιότητες της Επιθεώρησης Εργασίας.</w:t>
      </w:r>
    </w:p>
    <w:p>
      <w:pPr>
        <w:pStyle w:val="Normal"/>
        <w:spacing w:lineRule="auto" w:line="240" w:before="0" w:after="0"/>
        <w:jc w:val="both"/>
        <w:rPr/>
      </w:pPr>
      <w:r>
        <w:rPr>
          <w:color w:val="000000"/>
        </w:rPr>
        <w:t>ε) Υποβάλλει απαντήσεις της Επιθεώρησης Εργασίας, για ερωτήσεις, επερωτήσεις και επίκαιρες ερωτήσεις, αναφορές, καθώς και αιτήσεις κατάθεσης εγγράφων βουλευτών, προς την αρμόδια υπηρεσία του Υπουργείου Οικονομικών, για την υποβοήθηση της άσκησης των κοινοβουλευτικών αρμοδιοτήτων.</w:t>
      </w:r>
    </w:p>
    <w:p>
      <w:pPr>
        <w:pStyle w:val="Normal"/>
        <w:spacing w:lineRule="auto" w:line="240" w:before="0" w:after="0"/>
        <w:jc w:val="both"/>
        <w:rPr/>
      </w:pPr>
      <w:r>
        <w:rPr>
          <w:color w:val="000000"/>
        </w:rPr>
        <w:t>στ) Λαμβάνει μέτρα για τη διασφάλιση της διαφάνειας και την καταπολέμηση της διαφθοράς στις υπηρεσίες που υπάγονται στην Επιθεώρηση Εργασίας, συμπεριλαμβανομένης και της κίνησης της διαδικασίας πειθαρχικής δίωξης και ενώπιον των αρμόδιων Πειθαρχικών Συμβουλίων.</w:t>
      </w:r>
    </w:p>
    <w:p>
      <w:pPr>
        <w:pStyle w:val="Normal"/>
        <w:spacing w:lineRule="auto" w:line="240" w:before="0" w:after="0"/>
        <w:jc w:val="both"/>
        <w:rPr/>
      </w:pPr>
      <w:r>
        <w:rPr>
          <w:color w:val="000000"/>
        </w:rPr>
        <w:t>ζ) Αποφασίζει για τη συμμετοχή της Επιθεώρησης Εργασίας σε Ομάδες Εργασίας ή Επιτροπές της Ευρωπαϊκής Ένωσης και Διεθνών Οργανισμών με αντικείμενο που άπτεται αμιγώς των αρμοδιοτήτων της και ορίζει τα πρόσωπα που συμμετέχουν σε αυτές εκ μέρους της.</w:t>
      </w:r>
    </w:p>
    <w:p>
      <w:pPr>
        <w:pStyle w:val="Normal"/>
        <w:spacing w:lineRule="auto" w:line="240" w:before="0" w:after="0"/>
        <w:jc w:val="both"/>
        <w:rPr/>
      </w:pPr>
      <w:r>
        <w:rPr>
          <w:color w:val="000000"/>
        </w:rPr>
        <w:t>3. Ως προς το προσωπικό της Επιθεώρησης Εργασίας, ο Διοικητής, ενδεικτικά και όχι περιοριστικά:</w:t>
      </w:r>
    </w:p>
    <w:p>
      <w:pPr>
        <w:pStyle w:val="Normal"/>
        <w:spacing w:lineRule="auto" w:line="240" w:before="0" w:after="0"/>
        <w:jc w:val="both"/>
        <w:rPr/>
      </w:pPr>
      <w:r>
        <w:rPr>
          <w:color w:val="000000"/>
        </w:rPr>
        <w:t>α) Επιλέγει και τοποθετεί τους προϊσταμένους των οργανικών μονάδων κάθε επιπέδου της Επιθεώρησης Εργασίας και αποφασίζει για την πρόωρη λήξη της θητείας τους και την απαλλαγή ή μετακίνησή τους.</w:t>
      </w:r>
    </w:p>
    <w:p>
      <w:pPr>
        <w:pStyle w:val="Normal"/>
        <w:spacing w:lineRule="auto" w:line="240" w:before="0" w:after="0"/>
        <w:jc w:val="both"/>
        <w:rPr/>
      </w:pPr>
      <w:r>
        <w:rPr>
          <w:color w:val="000000"/>
        </w:rPr>
        <w:t>β) Οργανώνει και υλοποιεί προγράμματα εκπαίδευσης, μετεκπαίδευσης και εξειδίκευσης του προσωπικού που υπάγεται στις οργανικές μονάδες της Επιθεώρησης Εργασίας.</w:t>
      </w:r>
    </w:p>
    <w:p>
      <w:pPr>
        <w:pStyle w:val="Normal"/>
        <w:spacing w:lineRule="auto" w:line="240" w:before="0" w:after="0"/>
        <w:jc w:val="both"/>
        <w:rPr/>
      </w:pPr>
      <w:r>
        <w:rPr>
          <w:color w:val="000000"/>
        </w:rPr>
        <w:t>γ) Αποφασίζει για τις προϋποθέσεις και τα κριτήρια πρόσληψης προσωπικού στην Επιθεώρηση Εργασίας και για την υποβολή στους αρμόδιους φορείς και στο Α.Σ.Ε.Π. των αντίστοιχων αιτημάτων για τις σχετικές προκηρύξεις, σύμφωνα με τις κείμενες διατάξεις.</w:t>
      </w:r>
    </w:p>
    <w:p>
      <w:pPr>
        <w:pStyle w:val="Normal"/>
        <w:spacing w:lineRule="auto" w:line="240" w:before="0" w:after="0"/>
        <w:jc w:val="both"/>
        <w:rPr/>
      </w:pPr>
      <w:r>
        <w:rPr>
          <w:color w:val="000000"/>
        </w:rPr>
        <w:t>δ) Καθορίζει τον αριθμό θέσεων αποφοίτων των Τεχνολογικών Εκπαιδευτικών Ιδρυμάτων (Τ.Ε.Ι.) και των Ινστιτούτων Επαγγελματικής Κατάρτισης (Ι.Ε.Κ.) για την πραγματοποίηση προαιρετικής πρακτικής άσκησης σε Υπηρεσίες της Επιθεώρησης Εργασίας.</w:t>
      </w:r>
    </w:p>
    <w:p>
      <w:pPr>
        <w:pStyle w:val="Normal"/>
        <w:spacing w:lineRule="auto" w:line="240" w:before="0" w:after="0"/>
        <w:jc w:val="both"/>
        <w:rPr/>
      </w:pPr>
      <w:r>
        <w:rPr>
          <w:color w:val="000000"/>
        </w:rPr>
        <w:t>ε) Καθορίζει ειδικό σύστημα προαγωγών και βαθμολογικής και υπηρεσιακής εξέλιξης των υπαλλήλων της Επιθεώρησης Εργασίας.</w:t>
      </w:r>
    </w:p>
    <w:p>
      <w:pPr>
        <w:pStyle w:val="Normal"/>
        <w:spacing w:lineRule="auto" w:line="240" w:before="0" w:after="0"/>
        <w:jc w:val="both"/>
        <w:rPr/>
      </w:pPr>
      <w:r>
        <w:rPr>
          <w:color w:val="000000"/>
        </w:rPr>
        <w:t>στ) Καθορίζει ειδικό μισθολογικό καθεστώς και ειδικότερο σύστημα επιπλέον ανταμοιβής (bonus) για το προσωπικό της Επιθεώρησης Εργασίας.</w:t>
      </w:r>
    </w:p>
    <w:p>
      <w:pPr>
        <w:pStyle w:val="Normal"/>
        <w:spacing w:lineRule="auto" w:line="240" w:before="0" w:after="0"/>
        <w:jc w:val="both"/>
        <w:rPr/>
      </w:pPr>
      <w:r>
        <w:rPr>
          <w:color w:val="000000"/>
        </w:rPr>
        <w:t>ζ) Καθορίζει μεθοδολογίες και ειδικότερα συστήματα ποιοτικής και ποσοτικής αξιολόγησης του προσωπικού της Επιθεώρησης Εργασίας.</w:t>
      </w:r>
    </w:p>
    <w:p>
      <w:pPr>
        <w:pStyle w:val="Normal"/>
        <w:spacing w:lineRule="auto" w:line="240" w:before="0" w:after="0"/>
        <w:jc w:val="both"/>
        <w:rPr/>
      </w:pPr>
      <w:r>
        <w:rPr>
          <w:color w:val="000000"/>
        </w:rPr>
        <w:t>η) Καθορίζει τον τρόπο, τη διαδικασία και τα όργανα ελέγχου της επίτευξης των στόχων, τα κριτήρια αξιολόγησης των υπαλλήλων της Επιθεώρησης Εργασίας, τον τρόπο, τη διαδικασία, τα όργανα αξιολόγησης αυτών και κάθε αναγκαία λεπτομέρεια εφαρμογής του συνόλου της διαδικασίας.</w:t>
      </w:r>
    </w:p>
    <w:p>
      <w:pPr>
        <w:pStyle w:val="Normal"/>
        <w:spacing w:lineRule="auto" w:line="240" w:before="0" w:after="0"/>
        <w:jc w:val="both"/>
        <w:rPr/>
      </w:pPr>
      <w:r>
        <w:rPr>
          <w:color w:val="000000"/>
        </w:rPr>
        <w:t>4. Ως προς τα οργανωτικά θέματα της Επιθεώρησης Εργασίας, ο Διοικητής, ενδεικτικά και όχι περιοριστικά:</w:t>
      </w:r>
    </w:p>
    <w:p>
      <w:pPr>
        <w:pStyle w:val="Normal"/>
        <w:spacing w:lineRule="auto" w:line="240" w:before="0" w:after="0"/>
        <w:jc w:val="both"/>
        <w:rPr/>
      </w:pPr>
      <w:r>
        <w:rPr>
          <w:color w:val="000000"/>
        </w:rPr>
        <w:t>α) Διασφαλίζει ότι το πρόγραμμα και οι δραστηριότητες των επί μέρους οργανικών μονάδων και υπηρεσιών της Επιθεώρησης Εργασίας συμβαδίζουν με το στρατηγικό και επιχειρησιακό σχέδιο και τους τεθέντες στόχους, και, επίσης, ελέγχει και εποπτεύει όλες τις δραστηριότητες της Επιθεώρησης Εργασίας.</w:t>
      </w:r>
    </w:p>
    <w:p>
      <w:pPr>
        <w:pStyle w:val="Normal"/>
        <w:spacing w:lineRule="auto" w:line="240" w:before="0" w:after="0"/>
        <w:jc w:val="both"/>
        <w:rPr/>
      </w:pPr>
      <w:r>
        <w:rPr>
          <w:color w:val="000000"/>
        </w:rPr>
        <w:t>β) Μεταφέρει ανθρώπινους, οικονομικούς και λειτουργικούς πόρους, καθώς και υλικοτεχνικό εξοπλισμό μεταξύ των οργανικών μονάδων της Επιθεώρησης Εργασίας. Σε περίπτωση μεταφοράς εξοπλισμού πληροφορικής ενημερώνεται η αρμόδια υπηρεσία του Υπουργείου Εργασίας και Κοινωνικών Υποθέσεων και προβαίνει στην εγκατάσταση για τη διασφάλιση της λειτουργίας της υποδομής.</w:t>
      </w:r>
    </w:p>
    <w:p>
      <w:pPr>
        <w:pStyle w:val="Normal"/>
        <w:spacing w:lineRule="auto" w:line="240" w:before="0" w:after="0"/>
        <w:jc w:val="both"/>
        <w:rPr/>
      </w:pPr>
      <w:r>
        <w:rPr>
          <w:color w:val="000000"/>
        </w:rPr>
        <w:t>γ) Προτείνει στον Υπουργό Εργασίας και Κοινωνικών Υποθέσεων και στον Υπουργό Εσωτερικών και Διοικητικής Ανασυγκρότησης, την έκδοση κοινής υπουργικής απόφασης για τη σύσταση ή κατάργηση οργανικών θέσεων προσωπικού όλων των κατηγοριών, κλάδων και ειδικοτήτων.</w:t>
      </w:r>
    </w:p>
    <w:p>
      <w:pPr>
        <w:pStyle w:val="Normal"/>
        <w:spacing w:lineRule="auto" w:line="240" w:before="0" w:after="0"/>
        <w:jc w:val="both"/>
        <w:rPr/>
      </w:pPr>
      <w:r>
        <w:rPr>
          <w:color w:val="000000"/>
        </w:rPr>
        <w:t>δ) Με αποφάσεις του, που δημοσιεύονται στην Εφημερίδα της Κυβερνήσεως, συστήνει ή συγχωνεύει Υπηρεσιακά και Πειθαρχικά Συμβούλια στην Επιθεώρηση Εργασίας, καθώς και Ειδικές Επιτροπές Αξιολόγησης, και καθορίζει τα ειδικότερα θέματα λειτουργίας τους, σύμφωνα με τις κείμενες διατάξεις.</w:t>
      </w:r>
    </w:p>
    <w:p>
      <w:pPr>
        <w:pStyle w:val="Normal"/>
        <w:spacing w:lineRule="auto" w:line="240" w:before="0" w:after="0"/>
        <w:jc w:val="both"/>
        <w:rPr/>
      </w:pPr>
      <w:r>
        <w:rPr>
          <w:color w:val="000000"/>
        </w:rPr>
        <w:t>ε) Με αποφάσεις του συστήνει, συγκροτεί και ορίζει τον Πρόεδρο, τα μέλη, τον εισηγητή και τον γραμματέα των συλλογικών οργάνων της Επιθεώρησης Εργασίας, όπως Συμβουλίων, Επιτροπών, Ομάδων Εργασίας ή Έργου και Υπηρεσιακών και Πειθαρχικών Συμβουλίων.</w:t>
      </w:r>
    </w:p>
    <w:p>
      <w:pPr>
        <w:pStyle w:val="Normal"/>
        <w:spacing w:lineRule="auto" w:line="240" w:before="0" w:after="0"/>
        <w:jc w:val="both"/>
        <w:rPr/>
      </w:pPr>
      <w:r>
        <w:rPr>
          <w:color w:val="000000"/>
        </w:rPr>
        <w:t>στ) Υποδεικνύει εκπροσώπους της Επιθεώρησης Εργασίας σε συλλογικά όργανα του Υπουργείου Εργασίας και Κοινωνικών Υποθέσεων ή άλλων Υπουργείων και Φορέων.</w:t>
      </w:r>
    </w:p>
    <w:p>
      <w:pPr>
        <w:pStyle w:val="Normal"/>
        <w:spacing w:lineRule="auto" w:line="240" w:before="0" w:after="0"/>
        <w:jc w:val="both"/>
        <w:rPr/>
      </w:pPr>
      <w:r>
        <w:rPr>
          <w:color w:val="000000"/>
        </w:rPr>
        <w:t>ζ) Ανασυγκροτεί συλλογικά όργανα της Επιθεώρησης Εργασίας (επιτροπές, συμβούλια, ομάδες εργασίας ή έργου) με αποφάσεις του, που δημοσιεύονται στην Εφημερίδα της Κυβερνήσεως</w:t>
      </w:r>
    </w:p>
    <w:p>
      <w:pPr>
        <w:pStyle w:val="Normal"/>
        <w:spacing w:lineRule="auto" w:line="240" w:before="0" w:after="0"/>
        <w:jc w:val="both"/>
        <w:rPr/>
      </w:pPr>
      <w:r>
        <w:rPr>
          <w:color w:val="000000"/>
        </w:rPr>
        <w:t>Όπου για τη νόμιμη συγκρότηση συλλογικού οργάνου της Επιθεώρησης Εργασίας προβλέπεται η συμμετοχή Προϊσταμένου Γενικής Διεύθυνσης αυτής, ως προέδρου, συντονιστή ή μέλους και δεν υφίσταται ή ελλείπει αυτός, με απόφαση του Διοικητή ορίζεται στη θέση του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της Επιθεώρησης Εργασίας.</w:t>
      </w:r>
    </w:p>
    <w:p>
      <w:pPr>
        <w:pStyle w:val="Normal"/>
        <w:spacing w:lineRule="auto" w:line="240" w:before="0" w:after="0"/>
        <w:jc w:val="both"/>
        <w:rPr/>
      </w:pPr>
      <w:r>
        <w:rPr>
          <w:color w:val="000000"/>
        </w:rPr>
        <w:t>η) Εκδίδει αποφάσεις σύστασης, συγκρότησης και ορισμού μελών επιτροπών, μεταξύ άλλων για θέματα προμηθειών και ομάδων εργασίας αρμοδιότητας της Επιθεώρησης Εργασίας.</w:t>
      </w:r>
    </w:p>
    <w:p>
      <w:pPr>
        <w:pStyle w:val="Normal"/>
        <w:spacing w:lineRule="auto" w:line="240" w:before="0" w:after="0"/>
        <w:jc w:val="both"/>
        <w:rPr/>
      </w:pPr>
      <w:r>
        <w:rPr>
          <w:color w:val="000000"/>
        </w:rPr>
        <w:t>θ) Με αποφάσεις του, που δημοσιεύονται στην Εφημερίδα της Κυβερνήσεως:</w:t>
      </w:r>
    </w:p>
    <w:p>
      <w:pPr>
        <w:pStyle w:val="Normal"/>
        <w:spacing w:lineRule="auto" w:line="240" w:before="0" w:after="0"/>
        <w:jc w:val="both"/>
        <w:rPr/>
      </w:pPr>
      <w:r>
        <w:rPr>
          <w:color w:val="000000"/>
        </w:rPr>
        <w:t>θα) Καθορίζει την εσωτερική διάρθρωση των Υπηρεσιών της Επιθεώρησης Εργασίας και συστήνει ή καταργεί ή συγχωνεύει οργανικές μονάδες αυτής, κάθε επιπέδου ή αναστέλλει τη λειτουργία τους ή μετατρέπει το επίπεδο αυτών, καθώς και τους κλάδους από τους οποίους προέρχονται οι Προϊστάμενοι αυτών.</w:t>
      </w:r>
    </w:p>
    <w:p>
      <w:pPr>
        <w:pStyle w:val="Normal"/>
        <w:spacing w:lineRule="auto" w:line="240" w:before="0" w:after="0"/>
        <w:jc w:val="both"/>
        <w:rPr/>
      </w:pPr>
      <w:r>
        <w:rPr>
          <w:color w:val="000000"/>
        </w:rPr>
        <w:t>Σε όποιες από τις περιπτώσεις του προηγούμενου εδαφίου κρίνεται αναγκαίο, με τις ίδιες ή όμοιες αποφάσεις, καθορίζεται η διαδικασία και ο τρόπος μεταφοράς, παρακολούθησης και διεκπεραίωσης των υποθέσεων, καθώς και κάθε άλλο αναγκαίο ζήτημα.</w:t>
      </w:r>
    </w:p>
    <w:p>
      <w:pPr>
        <w:pStyle w:val="Normal"/>
        <w:spacing w:lineRule="auto" w:line="240" w:before="0" w:after="0"/>
        <w:jc w:val="both"/>
        <w:rPr/>
      </w:pPr>
      <w:r>
        <w:rPr>
          <w:color w:val="000000"/>
        </w:rPr>
        <w:t>θβ) Καθορίζει την κατά τόπο και καθ' ύλη αρμοδιότητα των Υπηρεσιών της Επιθεώρησης Εργασίας, την περαιτέρω εξειδίκευση των αρμοδιοτήτων τους, την έδρα και τον τίτλο αυτών, καθώς και την ημερομηνία έναρξης ή παύσης λειτουργίας τους, καθώς και ορίζει ποιά πρόσωπα θεωρούνται φορολογούμενοι μεγάλου πλούτου ή τις μεγάλες επιχειρήσεις.</w:t>
      </w:r>
    </w:p>
    <w:p>
      <w:pPr>
        <w:pStyle w:val="Normal"/>
        <w:spacing w:lineRule="auto" w:line="240" w:before="0" w:after="0"/>
        <w:jc w:val="both"/>
        <w:rPr/>
      </w:pPr>
      <w:r>
        <w:rPr>
          <w:color w:val="000000"/>
        </w:rPr>
        <w:t>θγ) Εκδίδει και τροποποιεί τον Οργανισμό και τους Εσωτερικούς Κανονισμούς της Επιθεώρησης Εργασίας, καθώς και την περιγραφή των θέσεων εργασίας των Υπηρεσιών αυτής, μέσω της κατάρτισης περιγραμμάτων εργασίας.</w:t>
      </w:r>
    </w:p>
    <w:p>
      <w:pPr>
        <w:pStyle w:val="Normal"/>
        <w:spacing w:lineRule="auto" w:line="240" w:before="0" w:after="0"/>
        <w:jc w:val="both"/>
        <w:rPr/>
      </w:pPr>
      <w:r>
        <w:rPr>
          <w:color w:val="000000"/>
        </w:rPr>
        <w:t>θδ) Καθορίζει τις ημέρες και ώρες εισόδου του κοινού στις υπηρεσίες της Επιθεώρησης Εργασίας, χωρίς να απαιτείται η προβλεπόμενη από τις κείμενες διατάξεις εξουσιοδότηση του Υπουργού Εσωτερικών και Διοικητικής Ανασυγκρότησης, και κατά παρέκκλιση νομοθετικών διατάξεων που ορίζουν την χωρίς κανένα χρονικό ή άλλο περιορισμό είσοδο μελών συγκεκριμένων επαγγελματικών ομάδων στα δημόσια καταστήματα, κάθε εργάσιμη ημέρα και ώρα, καθώς και το ωράριο εργασίας των Υπηρεσιών της Επιθεώρησης Εργασίας που λειτουργούν σε φυλακές εργασίας (βάρδιες).</w:t>
      </w:r>
    </w:p>
    <w:p>
      <w:pPr>
        <w:pStyle w:val="Normal"/>
        <w:spacing w:lineRule="auto" w:line="240" w:before="0" w:after="0"/>
        <w:jc w:val="both"/>
        <w:rPr/>
      </w:pPr>
      <w:r>
        <w:rPr>
          <w:color w:val="000000"/>
        </w:rPr>
        <w:t>θε) Καθορίζει τις οργανικές θέσεις προσωπικού, μόνιμου και με σχέση εργασίας ιδιωτικού δικαίου, ανά κατηγορία, κλάδο και ειδικότητα μεταξύ των υπηρεσιών της Επιθεώρησης Εργασίας. </w:t>
      </w:r>
    </w:p>
    <w:p>
      <w:pPr>
        <w:pStyle w:val="Normal"/>
        <w:spacing w:lineRule="auto" w:line="240" w:before="0" w:after="0"/>
        <w:jc w:val="both"/>
        <w:rPr/>
      </w:pPr>
      <w:r>
        <w:rPr>
          <w:color w:val="000000"/>
        </w:rPr>
        <w:t>θστ) Μεταφέρει κενές οργανικές θέσεις προσωπικού από κατηγορία σε κατηγορία ή από κλάδο ή ειδικότητα σε άλλο κλάδο ή σε άλλη ειδικότητα, σύμφωνα με τις κείμενες διατάξεις, καθώς και καθορίζει ή ανακαθορίζει τα προσόντα διορισμού σε κλάδους και σε ειδικότητες.</w:t>
      </w:r>
    </w:p>
    <w:p>
      <w:pPr>
        <w:pStyle w:val="Normal"/>
        <w:spacing w:lineRule="auto" w:line="240" w:before="0" w:after="0"/>
        <w:jc w:val="both"/>
        <w:rPr/>
      </w:pPr>
      <w:r>
        <w:rPr>
          <w:color w:val="000000"/>
        </w:rPr>
        <w:t>ι) Αποφασίζει για θέματα στέγασης και μεταστέγασης των Υπηρεσιών της Επιθεώρησης Εργασίας και παρέχει σχετικές εγκρίσεις, σύμφωνα με τις ισχύουσες διατάξεις περί στέγασης Δημοσίων Υπηρεσιών.</w:t>
      </w:r>
    </w:p>
    <w:p>
      <w:pPr>
        <w:pStyle w:val="Normal"/>
        <w:spacing w:lineRule="auto" w:line="240" w:before="0" w:after="0"/>
        <w:jc w:val="both"/>
        <w:rPr/>
      </w:pPr>
      <w:r>
        <w:rPr>
          <w:color w:val="000000"/>
        </w:rPr>
        <w:t>5. Ο Διοικητής ασκεί και κάθε άλλη υφιστάμενη, κατά την έναρξη ισχύος της Επιθεώρησης Εργασίας, αρμοδιότητα του Γενικού Επιθεωρητή Εργασίας.</w:t>
      </w:r>
    </w:p>
    <w:p>
      <w:pPr>
        <w:pStyle w:val="Normal"/>
        <w:spacing w:lineRule="auto" w:line="240" w:before="0" w:after="0"/>
        <w:jc w:val="both"/>
        <w:rPr/>
      </w:pPr>
      <w:r>
        <w:rPr>
          <w:color w:val="000000"/>
        </w:rPr>
        <w:t>6. α) Με αποφάσεις του, που δημοσιεύονται στην Εφημερίδα της Κυβερνήσεως, ο Διοικητής της Επιθεώρησης Εργασίας δύναται να μεταβιβάζει στους Προϊσταμένους όλων των οργανικών μονάδων της Επιθεώρησης Εργασίας, τις αναγκαίες αρμοδιότητες ή να εξουσιοδοτεί αυτούς να υπογράφουν «Με εντολή Διοικητή» πράξεις ή έγγραφα, προκειμένου αυτοί να ανταποκριθούν στους στόχους που τους τίθενται.</w:t>
      </w:r>
    </w:p>
    <w:p>
      <w:pPr>
        <w:pStyle w:val="Normal"/>
        <w:spacing w:lineRule="auto" w:line="240" w:before="0" w:after="0"/>
        <w:jc w:val="both"/>
        <w:rPr/>
      </w:pPr>
      <w:r>
        <w:rPr>
          <w:color w:val="000000"/>
        </w:rPr>
        <w:t>β) Ο Διοικητής δύναται με αποφάσεις του, που δημοσιεύονται στην Εφημερίδα της Κυβερνήσεως, να μεταβιβάζει αρμοδιότητες, να αναθέτει καθήκοντα ή να εξουσιοδοτεί, κατ' εφαρμογή των διατάξεων του άρθρου 4 του ν. 4174/2013 (Α' 170), καθώς και της παραγράφου 1 του άρθρου 2 του ν.δ. 356/1974 (Α' 90), οι οποίες ισχύουν και για την Επιθεώρηση Εργασίας και τον Διοικητή αυτής.</w:t>
      </w:r>
    </w:p>
    <w:p>
      <w:pPr>
        <w:pStyle w:val="Normal"/>
        <w:spacing w:lineRule="auto" w:line="240" w:before="0" w:after="0"/>
        <w:jc w:val="both"/>
        <w:rPr/>
      </w:pPr>
      <w:r>
        <w:rPr>
          <w:color w:val="000000"/>
        </w:rPr>
        <w:t>Η κατά το προηγούμενο εδάφιο μεταβίβαση αρμοδιότητας, ανάθεση καθήκοντος ή εξουσιοδότηση υπογραφής μπορεί να αφορά σε περισσότερα του ενός όργανα της Επιθεώρησης Εργασίας.</w:t>
      </w:r>
    </w:p>
    <w:p>
      <w:pPr>
        <w:pStyle w:val="Normal"/>
        <w:spacing w:lineRule="auto" w:line="240" w:before="0" w:after="0"/>
        <w:jc w:val="both"/>
        <w:rPr/>
      </w:pPr>
      <w:r>
        <w:rPr>
          <w:color w:val="000000"/>
        </w:rPr>
        <w:t>Επιτρέπεται η περαιτέρω εξουσιοδότηση υπογραφής από τα όργανα στα οποία μεταβιβάζεται η αρμοδιότητα ή τα οποία εξουσιοδοτούνται από τον Διοικητή, σε ιεραρχικά υφιστάμενα όργανα αυτών, στις περιπτώσεις που αυτό προβλέπεται από τις αποφάσεις που εκδίδονται κατ' εξουσιοδότηση των διατάξεων του πρώτου εδαφίου της παρούσας υποπαραγράφου.</w:t>
      </w:r>
    </w:p>
    <w:p>
      <w:pPr>
        <w:pStyle w:val="Normal"/>
        <w:spacing w:lineRule="auto" w:line="240" w:before="0" w:after="0"/>
        <w:jc w:val="both"/>
        <w:rPr/>
      </w:pPr>
      <w:r>
        <w:rPr>
          <w:color w:val="000000"/>
        </w:rPr>
        <w:t>Στην περίπτωση που η ως άνω περαιτέρω εξουσιοδότηση παρέχεται από όργανο στο οποίο:</w:t>
      </w:r>
    </w:p>
    <w:p>
      <w:pPr>
        <w:pStyle w:val="Normal"/>
        <w:spacing w:lineRule="auto" w:line="240" w:before="0" w:after="0"/>
        <w:jc w:val="both"/>
        <w:rPr/>
      </w:pPr>
      <w:r>
        <w:rPr>
          <w:color w:val="000000"/>
        </w:rPr>
        <w:t>βα) είχε μεταβιβασθεί η αρμοδιότητα, το εξουσιοδοτούμενο όργανο υπογράφει με εντολή του οργάνου που του παρείχε την εξουσιοδότηση ή</w:t>
      </w:r>
    </w:p>
    <w:p>
      <w:pPr>
        <w:pStyle w:val="Normal"/>
        <w:spacing w:lineRule="auto" w:line="240" w:before="0" w:after="0"/>
        <w:jc w:val="both"/>
        <w:rPr/>
      </w:pPr>
      <w:r>
        <w:rPr>
          <w:color w:val="000000"/>
        </w:rPr>
        <w:t>ββ) είχε παρασχεθεί η εξουσιοδότηση υπογραφής, το εξουσιοδοτούμενο όργανο υπογράφει «Με Εντολή Διοικητή».</w:t>
      </w:r>
    </w:p>
    <w:p>
      <w:pPr>
        <w:pStyle w:val="Normal"/>
        <w:spacing w:lineRule="auto" w:line="240" w:before="0" w:after="0"/>
        <w:jc w:val="both"/>
        <w:rPr/>
      </w:pPr>
      <w:r>
        <w:rPr>
          <w:color w:val="000000"/>
        </w:rPr>
        <w:t>γ) Οι αποφάσεις που προβλέπονται στις υποπαρ. α' και β' της παρούσας παραγράφου δύνανται να τροποποιούνται εν όλω ή εν μέρει από το ίδιο θεσμικό όργανο, ανεξαρτήτως αλλαγής του προσώπου που τις εξέδωσε. Επίσης, ο Διοικητής μπορεί να τροποποιεί εν όλω ή εν μέρει τις αποφάσεις για μεταβίβαση αρμοδιοτήτων, ανάθεση καθηκόντων ή εξουσιοδότηση υπογραφής που είχαν εκδοθεί από τον Γενικό Επιθεωρητή και εξακολουθούν να ισχύουν.</w:t>
      </w:r>
    </w:p>
    <w:p>
      <w:pPr>
        <w:pStyle w:val="Normal"/>
        <w:spacing w:lineRule="auto" w:line="240" w:before="0" w:after="0"/>
        <w:rPr/>
      </w:pPr>
      <w:r>
        <w:rPr/>
      </w:r>
    </w:p>
    <w:p>
      <w:pPr>
        <w:pStyle w:val="Normal"/>
        <w:spacing w:lineRule="auto" w:line="240" w:before="0" w:after="0"/>
        <w:jc w:val="both"/>
        <w:rPr/>
      </w:pPr>
      <w:r>
        <w:rPr>
          <w:color w:val="000000"/>
        </w:rPr>
        <w:t> </w:t>
      </w:r>
    </w:p>
    <w:p>
      <w:pPr>
        <w:pStyle w:val="Normal"/>
        <w:spacing w:lineRule="auto" w:line="240" w:before="0" w:after="0"/>
        <w:jc w:val="center"/>
        <w:rPr/>
      </w:pPr>
      <w:r>
        <w:rPr>
          <w:b/>
          <w:color w:val="000000"/>
        </w:rPr>
        <w:t>Άρθρο 113</w:t>
      </w:r>
    </w:p>
    <w:p>
      <w:pPr>
        <w:pStyle w:val="Normal"/>
        <w:spacing w:lineRule="auto" w:line="240" w:before="0" w:after="0"/>
        <w:jc w:val="center"/>
        <w:rPr/>
      </w:pPr>
      <w:r>
        <w:rPr>
          <w:b/>
          <w:color w:val="000000"/>
        </w:rPr>
        <w:t>Διαδικασία επιλογής και διορισμός Διοικητή</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Η επιλογή του Διοικητή γίνεται με ανοικτό διαγωνισμό. Με απόφαση του Υπουργού Εργασίας και Κοινωνικών Υποθέσεων που δημοσιεύεται στην Εφημερίδα της Κυβερνήσεως και αναρτάται στο διαδίκτυο σύμφωνα με τις διατάξεις των άρθρων 1 έως 6 του ν. 3861/2010 (Α' 112), καθορίζεται η διαδικασία προκήρυξης του ανοικτού διαγωνισμού, η γραμματειακή υποστήριξη της Επιτροπής της επόμενης παραγράφου, καθώς και κάθε άλλο σχετικό θέμα για την εφαρμογή της παρούσας παραγράφου.</w:t>
      </w:r>
    </w:p>
    <w:p>
      <w:pPr>
        <w:pStyle w:val="Normal"/>
        <w:spacing w:lineRule="auto" w:line="240" w:before="0" w:after="0"/>
        <w:jc w:val="both"/>
        <w:rPr/>
      </w:pPr>
      <w:r>
        <w:rPr>
          <w:color w:val="000000"/>
        </w:rPr>
        <w:t>2. Η επιλογή των Υποψηφίων γίνεται από την ανεξάρτητη Επιτροπή Επιλογής του άρθρου 108 του παρόντος νόμου.</w:t>
      </w:r>
    </w:p>
    <w:p>
      <w:pPr>
        <w:pStyle w:val="Normal"/>
        <w:spacing w:lineRule="auto" w:line="240" w:before="0" w:after="0"/>
        <w:jc w:val="both"/>
        <w:rPr/>
      </w:pPr>
      <w:r>
        <w:rPr>
          <w:color w:val="000000"/>
        </w:rPr>
        <w:t>3. Η Επιτροπή Επιλογής καταρτίζει κατάλογο των τεσσάρων (4) επικρατέστερων υποψηφίων, με βάση προκαθορισμένα και αντικειμενικά κριτήρια, ο οποίος υποβάλλεται στο Συμβούλιο Διοίκησης. Σε περίπτωση που οι υποψήφιοι είναι λιγότεροι από τέσσερις (4), περιλαμβάνονται όλοι οι υποψήφιοι στον εν λόγω κατάλογο. </w:t>
      </w:r>
    </w:p>
    <w:p>
      <w:pPr>
        <w:pStyle w:val="Normal"/>
        <w:spacing w:lineRule="auto" w:line="240" w:before="0" w:after="0"/>
        <w:jc w:val="both"/>
        <w:rPr/>
      </w:pPr>
      <w:r>
        <w:rPr>
          <w:color w:val="000000"/>
        </w:rPr>
        <w:t>4. Το Συμβούλιο Διοίκησης κατατάσσει τους δύο (2) επικρατέστερους υποψηφίους με σειρά προτεραιότητας και υποβάλλει σχετική πρόταση στον Υπουργό Εργασίας και Κοινωνικών Υποθέσεων. Ο Υπουργός Εργασίας και Κοινωνικών Υποθέσεων προτείνει τον υποψήφιο Διοικητή προς έγκριση στην Επιτροπή Θεσμών και Διαφάνειας της Βουλής, σύμφωνα με τα ειδικότερα προβλεπόμενα στον Κανονισμό της. Σε περίπτωση που η Επιτροπή Θεσμών και Διαφάνειας δεν εγκρίνει τον προταθέντα υποψήφιο, η διαδικασία του προηγούμενου εδαφίου επαναλαμβάνεται για τον έτερο των δύο (2) επικρατέστερων υποψηφίων. Ο Διοικητής διορίζεται με απόφαση του Υπουργού Εργασίας και Κοινωνικών Υποθέσεων, που δημοσιεύεται στην Εφημερίδα της Κυβερνήσεως.</w:t>
      </w:r>
    </w:p>
    <w:p>
      <w:pPr>
        <w:pStyle w:val="Normal"/>
        <w:spacing w:lineRule="auto" w:line="240" w:before="0" w:after="0"/>
        <w:jc w:val="both"/>
        <w:rPr>
          <w:color w:val="000000"/>
        </w:rPr>
      </w:pPr>
      <w:r>
        <w:rPr>
          <w:color w:val="000000"/>
        </w:rPr>
      </w:r>
    </w:p>
    <w:p>
      <w:pPr>
        <w:pStyle w:val="Normal"/>
        <w:spacing w:lineRule="auto" w:line="240" w:before="0" w:after="0"/>
        <w:jc w:val="both"/>
        <w:rPr/>
      </w:pPr>
      <w:r>
        <w:rPr>
          <w:color w:val="000000"/>
        </w:rPr>
        <w:t> </w:t>
      </w:r>
    </w:p>
    <w:p>
      <w:pPr>
        <w:pStyle w:val="Normal"/>
        <w:spacing w:lineRule="auto" w:line="240" w:before="0" w:after="0"/>
        <w:jc w:val="center"/>
        <w:rPr/>
      </w:pPr>
      <w:r>
        <w:rPr>
          <w:b/>
          <w:color w:val="000000"/>
        </w:rPr>
        <w:t>Άρθρο 114</w:t>
      </w:r>
    </w:p>
    <w:p>
      <w:pPr>
        <w:pStyle w:val="Normal"/>
        <w:spacing w:lineRule="auto" w:line="240" w:before="0" w:after="0"/>
        <w:jc w:val="center"/>
        <w:rPr/>
      </w:pPr>
      <w:r>
        <w:rPr>
          <w:b/>
          <w:color w:val="000000"/>
        </w:rPr>
        <w:t>Παύση, παραίτηση, αναπλήρωση Διοικητή</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1. Όταν συντρέχουν αναμφισβήτητα πραγματικά περιστατικά που συνιστούν λόγο παύσης του Διοικητή πριν από τη λήξη της θητείας του, το Συμβούλιο Διοίκησης υποχρεούται να κινήσει τη διαδικασία, προτείνοντας αιτιολογημένα την πρόωρη παύση του στον Υπουργό Εργασίας και Κοινωνικών Υποθέσεων. Ο Υπουργός Εργασίας και Κοινωνικών Υποθέσεων, μετά την πρόταση του Συμβουλίου Διοίκησης, εισηγείται αιτιολογημένα την πρόωρη παύση στο Υπουργικό Συμβούλιο. Το Υπουργικό Συμβούλιο εκδίδει πράξη, η οποία περιλαμβάνει την αιτιολογημένη εισήγηση του Υπουργού Εργασίας και Κοινωνικών Υποθέσεων και η οποία δημοσιεύεται στην Εφημερίδα της Κυβερνήσεως. Ο Υπουργός Εργασίας και Κοινωνικών Υποθέσεων δύναται οποτεδήποτε να ζητήσει τη γνώμη του Συμβουλίου Διοίκησης για το εάν συντρέχουν πραγματικά περιστατικά που συνιστούν λόγο πρόωρης παύσης του Διοικητή. Ο Διοικητής παύεται πρόωρα για τους εξής λόγους:</w:t>
      </w:r>
    </w:p>
    <w:p>
      <w:pPr>
        <w:pStyle w:val="Normal"/>
        <w:spacing w:lineRule="auto" w:line="240" w:before="0" w:after="0"/>
        <w:jc w:val="both"/>
        <w:rPr/>
      </w:pPr>
      <w:r>
        <w:rPr>
          <w:color w:val="000000"/>
        </w:rPr>
        <w:t>α) Για αδυναμία εκτέλεσης των καθηκόντων του λόγω κωλύματος, νόσου ή αναπηρίας σωματικής ή πνευματικής που διαρκεί για περισσότερους από τρεις συνεχόμενους μήνες ή αν δεν έχει εκπληρώσει τα καθήκοντά του για τρεις συνεχόμενους μήνες για οποιονδήποτε άλλο λόγο, χωρίς την άδεια του Συμβουλίου Διοίκησης.</w:t>
      </w:r>
    </w:p>
    <w:p>
      <w:pPr>
        <w:pStyle w:val="Normal"/>
        <w:spacing w:lineRule="auto" w:line="240" w:before="0" w:after="0"/>
        <w:jc w:val="both"/>
        <w:rPr/>
      </w:pPr>
      <w:r>
        <w:rPr>
          <w:color w:val="000000"/>
        </w:rPr>
        <w:t>β) Για σπουδαίο λόγο που αφορά την εκτέλεση των καθηκόντων του, όπως ιδίως η αποκάλυψη εμπιστευτικών θεμάτων για τα οποία έλαβε γνώση κατά την άσκηση των καθηκόντων του ή κατάχρηση της θέσης του για ίδιο, προσωπικό ή εμπορικό όφελος.</w:t>
      </w:r>
    </w:p>
    <w:p>
      <w:pPr>
        <w:pStyle w:val="Normal"/>
        <w:spacing w:lineRule="auto" w:line="240" w:before="0" w:after="0"/>
        <w:jc w:val="both"/>
        <w:rPr/>
      </w:pPr>
      <w:r>
        <w:rPr>
          <w:color w:val="000000"/>
        </w:rPr>
        <w:t>γ) Αν παραπεμφθεί αμετάκλητα στο ακροατήριο για αδίκημα που συνεπάγεται κώλυμα διορισμού σε θέση δημοσίου υπαλλήλου ή έκπτωση δημοσίου υπαλλήλου, σύμφωνα με τα άρθρα 8 και 149 του Κώδικα Κατάστασης Δημοσίων Πολιτικών Διοικητικών Υπαλλήλων και Υπαλλήλων Ν.Π.Δ.Δ..</w:t>
      </w:r>
    </w:p>
    <w:p>
      <w:pPr>
        <w:pStyle w:val="Normal"/>
        <w:spacing w:lineRule="auto" w:line="240" w:before="0" w:after="0"/>
        <w:jc w:val="both"/>
        <w:rPr>
          <w:color w:val="000000"/>
        </w:rPr>
      </w:pPr>
      <w:r>
        <w:rPr>
          <w:color w:val="000000"/>
        </w:rPr>
        <w:t>δ) Εφόσον συντρέχουν οι προϋποθέσεις θέσης του σε αυτοδίκαιη αργία, σύμφωνα με τις διατάξεις του άρθρου 103 παρ. 1 του Κώδικα Κατάστασης Δημοσίων Πολιτικών Διοικητικών Υπαλλήλων και Υπαλλήλων Ν.Π.Δ.Δ..</w:t>
      </w:r>
    </w:p>
    <w:p>
      <w:pPr>
        <w:pStyle w:val="Normal"/>
        <w:spacing w:lineRule="auto" w:line="240" w:before="0" w:after="0"/>
        <w:jc w:val="both"/>
        <w:rPr>
          <w:color w:val="000000"/>
        </w:rPr>
      </w:pPr>
      <w:r>
        <w:rPr>
          <w:color w:val="000000"/>
        </w:rPr>
        <w:t>ε) Αν δεν προβεί στις απαιτούμενες γνωστοποιήσεις, περί σύγκρουσης συμφερόντων κατά τα οριζόμενα στο παρόν.</w:t>
      </w:r>
    </w:p>
    <w:p>
      <w:pPr>
        <w:pStyle w:val="Normal"/>
        <w:spacing w:lineRule="auto" w:line="240" w:before="0" w:after="0"/>
        <w:jc w:val="both"/>
        <w:rPr/>
      </w:pPr>
      <w:r>
        <w:rPr>
          <w:color w:val="000000"/>
        </w:rPr>
        <w:t>στ) 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pPr>
        <w:pStyle w:val="Normal"/>
        <w:spacing w:lineRule="auto" w:line="240" w:before="0" w:after="0"/>
        <w:jc w:val="both"/>
        <w:rPr/>
      </w:pPr>
      <w:r>
        <w:rPr>
          <w:color w:val="000000"/>
        </w:rPr>
        <w:t>ζ) Αν είναι σύζυγος ή συγγενής εξ αίματος ή εξ αγχιστείας μέχρι δευτέρου βαθμού ή κατιών σε ευθεία γραμμή του Προέδρου ή άλλου μέλους του Συμβουλίου Διοίκησης.</w:t>
      </w:r>
    </w:p>
    <w:p>
      <w:pPr>
        <w:pStyle w:val="Normal"/>
        <w:spacing w:lineRule="auto" w:line="240" w:before="0" w:after="0"/>
        <w:jc w:val="both"/>
        <w:rPr/>
      </w:pPr>
      <w:r>
        <w:rPr>
          <w:color w:val="000000"/>
        </w:rPr>
        <w:t>η) Αν εκλεγεί μέλος της Βουλής των Ελλήνων, του Ευρωκοινοβουλίου, της Κυβέρνησης ή των εκτελεστικών οργάνων πολιτικού κόμματος ή αν ανακηρυχθεί υποψήφιος Βουλευτής.</w:t>
      </w:r>
    </w:p>
    <w:p>
      <w:pPr>
        <w:pStyle w:val="Normal"/>
        <w:spacing w:lineRule="auto" w:line="240" w:before="0" w:after="0"/>
        <w:jc w:val="both"/>
        <w:rPr/>
      </w:pPr>
      <w:r>
        <w:rPr>
          <w:color w:val="000000"/>
        </w:rPr>
        <w:t>θ) Σε περίπτωση προφανούς απόκλισης από την επίτευξη των τεθέντων στο συμβόλαιο απόδοσής του ποιοτικών και ποσοτικών στόχων, μετά από τη συμπλήρωση δύο ετών από την τοποθέτησή του.</w:t>
      </w:r>
    </w:p>
    <w:p>
      <w:pPr>
        <w:pStyle w:val="Normal"/>
        <w:spacing w:lineRule="auto" w:line="240" w:before="0" w:after="0"/>
        <w:jc w:val="both"/>
        <w:rPr/>
      </w:pPr>
      <w:r>
        <w:rPr>
          <w:color w:val="000000"/>
        </w:rPr>
        <w:t>2. Ο Διοικητής που έχει παυθεί από το αξίωμά του, δύναται να προσβάλει με προσφυγή ενώπιον του Συμβουλίου της Επικρατείας την απόφαση περί παύσεώς του.</w:t>
      </w:r>
    </w:p>
    <w:p>
      <w:pPr>
        <w:pStyle w:val="Normal"/>
        <w:spacing w:lineRule="auto" w:line="240" w:before="0" w:after="0"/>
        <w:jc w:val="both"/>
        <w:rPr/>
      </w:pPr>
      <w:r>
        <w:rPr>
          <w:color w:val="000000"/>
        </w:rPr>
        <w:t>3. Ο Διοικητής, όταν προτίθεται να παραιτηθεί από το αξίωμά του, ενημερώνει σχετικά τον Υπουργό Εργασίας και Κοινωνικών Υποθέσεων και το Συμβούλιο Διοίκησης, τουλάχιστον τρεις μήνες πριν από την παραίτησή του. Η παραίτηση γίνεται αποδεκτή με απόφαση του Υπουργού Εργασίας και Κοινωνικών Υποθέσεων, που δημοσιεύεται στην Εφημερίδα της Κυβερνήσεως.</w:t>
      </w:r>
    </w:p>
    <w:p>
      <w:pPr>
        <w:pStyle w:val="Normal"/>
        <w:spacing w:lineRule="auto" w:line="240" w:before="0" w:after="0"/>
        <w:jc w:val="both"/>
        <w:rPr/>
      </w:pPr>
      <w:r>
        <w:rPr>
          <w:color w:val="000000"/>
        </w:rPr>
        <w:t>4. Σε περίπτωση κένωσης της θέσης του Διοικητή, λόγω θανάτου, παραίτησης ή παύσης, διορίζεται νέος Διοικητής, σύμφωνα με τη διαδικασία του άρθρου 113 του παρόντος νόμου, εντός δύο μηνών από την κένωση της θέσης.</w:t>
      </w:r>
    </w:p>
    <w:p>
      <w:pPr>
        <w:pStyle w:val="Normal"/>
        <w:spacing w:lineRule="auto" w:line="240" w:before="0" w:after="0"/>
        <w:jc w:val="both"/>
        <w:rPr/>
      </w:pPr>
      <w:r>
        <w:rPr>
          <w:color w:val="000000"/>
        </w:rPr>
        <w:t>5. Σε περίπτωση καθυστέρησης επιλογής του Διοικητή μετά από τη λήξη της θητείας του ή σε περίπτωση πρόωρης λήξης της θητείας αυτού ή σε περίπτωση προσωρινής αδυναμίας εκτέλεσης των καθηκόντων του, με απόφαση του Συμβουλίου Διοίκησης ορίζεται ένας από τους προϊσταμένους Γενικής Διεύθυνσης της Επιθεώρησης Εργασίας ως αναπληρωτής για το χρονικό διάστημα από τη λήξη της θητείας του μέχρι το διορισμό του διαδόχου του ή για όσο διάστημα ο Διοικητής τελεί σε προσωρινή αδυναμία εκτέλεσης των καθηκόντων του. Σε περίπτωση που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Επιθεώρησης Εργασίας, μέχρι το διορισμό του νέου Διοικητή της Επιθεώρησης Εργασίας ή την ανάληψη των καθηκόντων του υφισταμένου. Τα ενδιάμεσα αυτά διαστήματα δεν επιτρέπεται κατά κανόνα να υπερβαίνουν τους δύο μήνες.</w:t>
      </w:r>
    </w:p>
    <w:p>
      <w:pPr>
        <w:pStyle w:val="Normal"/>
        <w:spacing w:lineRule="auto" w:line="240" w:before="0" w:after="240"/>
        <w:rPr/>
      </w:pPr>
      <w:r>
        <w:rPr/>
      </w:r>
    </w:p>
    <w:p>
      <w:pPr>
        <w:pStyle w:val="Normal"/>
        <w:spacing w:lineRule="auto" w:line="240" w:before="0" w:after="0"/>
        <w:jc w:val="center"/>
        <w:rPr/>
      </w:pPr>
      <w:r>
        <w:rPr>
          <w:b/>
          <w:color w:val="000000"/>
        </w:rPr>
        <w:t>Άρθρο 115</w:t>
      </w:r>
    </w:p>
    <w:p>
      <w:pPr>
        <w:pStyle w:val="Normal"/>
        <w:spacing w:lineRule="auto" w:line="240" w:before="0" w:after="0"/>
        <w:jc w:val="center"/>
        <w:rPr/>
      </w:pPr>
      <w:r>
        <w:rPr>
          <w:b/>
          <w:color w:val="000000"/>
        </w:rPr>
        <w:t>Οργανικές θέσεις</w:t>
      </w:r>
    </w:p>
    <w:p>
      <w:pPr>
        <w:pStyle w:val="Normal"/>
        <w:spacing w:lineRule="auto" w:line="240" w:before="0" w:after="0"/>
        <w:rPr/>
      </w:pPr>
      <w:r>
        <w:rPr/>
      </w:r>
    </w:p>
    <w:p>
      <w:pPr>
        <w:pStyle w:val="Normal"/>
        <w:spacing w:lineRule="auto" w:line="240" w:before="0" w:after="0"/>
        <w:jc w:val="both"/>
        <w:rPr>
          <w:color w:val="000000"/>
        </w:rPr>
      </w:pPr>
      <w:r>
        <w:rPr>
          <w:color w:val="000000"/>
        </w:rPr>
        <w:t>1. Το προσωπικό με σχέση δημοσίου δικαίου, ιδιωτικού δικαίου αορίστου χρόνου ή ορισμένου χρόνου ή με σχέση έμμισθης εντολής, που υπηρετεί ή κατέχει οργανική θέση κατά την προηγούμενη ημερομηνία της έναρξης λειτουργίας της Επιθεώρησης Εργασίας στο Σώμα Επιθεωρητών Εργασίας, μεταφέρεται αυτοδικαίως με την ίδια σχέση εργασίας στις αντίστοιχες θέσεις της Επιθεώρησης Εργασίας. Το προσωπικό με τις ως άνω σχέσεις εργασίας που μέχρι την έναρξη ισχύος του παρόντος νόμου έχει μετακινηθεί από τις υπηρεσίες του Σώματος Επιθεώρησης Εργασίας σε άλλες υπηρεσίες του Υπουργείου Εργασίας και Κοινωνικών Υποθέσεων και αντιστρόφως, καταλαμβάνει οργανικές θέσεις από τις υφιστάμενες κενές οργανικές θέσεις στις υπηρεσίες στις οποίες έχει μετακινηθεί.</w:t>
      </w:r>
    </w:p>
    <w:p>
      <w:pPr>
        <w:pStyle w:val="Normal"/>
        <w:spacing w:lineRule="auto" w:line="240" w:before="0" w:after="0"/>
        <w:jc w:val="both"/>
        <w:rPr/>
      </w:pPr>
      <w:r>
        <w:rPr>
          <w:color w:val="000000"/>
        </w:rPr>
        <w:t>2. Οι αποσπάσεις προσωπικού από και προς το Σώμα Επιθεωρητών Εργασίας διατηρούνται σε ισχύ και μετά την έναρξη λειτουργίας της Επιθεώρησης Εργασίας μέχρι τη λήξη τους.</w:t>
      </w:r>
    </w:p>
    <w:p>
      <w:pPr>
        <w:pStyle w:val="Normal"/>
        <w:spacing w:lineRule="auto" w:line="240" w:before="0" w:after="0"/>
        <w:jc w:val="both"/>
        <w:rPr>
          <w:color w:val="000000"/>
        </w:rPr>
      </w:pPr>
      <w:r>
        <w:rPr>
          <w:color w:val="000000"/>
        </w:rPr>
        <w:t>3. Από την έναρξη λειτουργίας της Επιθεώρησης Εργασίας το προσωπικό κατατάσσεται στα ίδια μισθολογικά κλιμάκια, σύμφωνα με τις κείμενες διατάξεις, διατηρεί το σύνολο των αποδοχών του, συμπεριλαμβανομένης τυχόν προσωπικής διαφοράς, και εξακολουθεί να διέπεται από το ίδιο συνταξιοδοτικό και ασφαλιστικό καθεστώς κύριας, επικουρικής ασφάλισης και πρόνοιας, που είχε ως προσωπικό του Σώματος Επιθεωρητών Εργασίας.</w:t>
      </w:r>
    </w:p>
    <w:p>
      <w:pPr>
        <w:pStyle w:val="Normal"/>
        <w:spacing w:lineRule="auto" w:line="240" w:before="0" w:after="0"/>
        <w:jc w:val="both"/>
        <w:rPr>
          <w:color w:val="000000"/>
        </w:rPr>
      </w:pPr>
      <w:r>
        <w:rPr>
          <w:color w:val="000000"/>
        </w:rPr>
        <w:t>4. Το σύνολο των οργανικών θέσεων του Σώματος Επιθεωρητών Εργασίας, συμπεριλαμβανομένων και των προσωποπαγών, μεταφέρονται αυτοδικαίως στην Επιθεώρηση Εργασίας και αποτελούν στο σύνολό τους τις οργανικές θέσεις αυτής. </w:t>
      </w:r>
    </w:p>
    <w:p>
      <w:pPr>
        <w:pStyle w:val="Normal"/>
        <w:spacing w:lineRule="auto" w:line="240" w:before="0" w:after="0"/>
        <w:jc w:val="both"/>
        <w:rPr>
          <w:color w:val="000000"/>
        </w:rPr>
      </w:pPr>
      <w:r>
        <w:rPr>
          <w:color w:val="000000"/>
        </w:rPr>
        <w:t>5. Για την υποβοήθηση του Διοικητή της Επιθεώρησης Εργασίας στην άσκηση των καθηκόντων του συνιστώνται τρεις (3) θέσεις διοικητικών υπαλλήλων, η μία εκ των οποίων κατηγορίας ΠΕ, τρεις (3) θέσεις ειδικού συμβούλου και τέσσερις (4) θέσεις ειδικού συνεργάτη, με σύμβαση εργασίας ιδιωτικού δικαίου ορισμένου χρόνου. Στο Γραφείο του Διοικητή της Επιθεώρησης Εργασίας συνιστάται θέση Διευθυντή, η οποία καλύπτεται από έναν εκ των ανωτέρω ειδικών συνεργατών. Για τις αποδοχές των ανωτέρω έχουν εφαρμογή οι διατάξεις του ν. 4354/2015 (Α' 176) που αφορούν τους μετακλητούς υπαλλήλους που υπηρετούν στα πολιτικά γραφεία των μελών της Κυβέρνησης και των Υφυπουργών.</w:t>
      </w:r>
    </w:p>
    <w:p>
      <w:pPr>
        <w:pStyle w:val="Normal"/>
        <w:spacing w:lineRule="auto" w:line="240" w:before="0" w:after="0"/>
        <w:jc w:val="both"/>
        <w:rPr>
          <w:color w:val="000000"/>
        </w:rPr>
      </w:pPr>
      <w:r>
        <w:rPr>
          <w:color w:val="000000"/>
        </w:rPr>
        <w:t>6. Η Επιθεώρηση Εργασίας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όπως ισχύει, καθώς και των εκάστοτε ισχυουσών διατάξεων περί προσωπικού ιδιωτικού δικαίου αορίστου χρόνου και καταλαμβάνουν αντίστοιχες οργανικές θέσεις, συμπεριλαμβανομένων των προσωποπαγών θέσεων.</w:t>
      </w:r>
    </w:p>
    <w:p>
      <w:pPr>
        <w:pStyle w:val="Normal"/>
        <w:spacing w:lineRule="auto" w:line="240" w:before="0" w:after="0"/>
        <w:jc w:val="both"/>
        <w:rPr>
          <w:color w:val="000000"/>
        </w:rPr>
      </w:pPr>
      <w:r>
        <w:rPr>
          <w:color w:val="000000"/>
        </w:rPr>
        <w:t>7. Η πλήρωση των κενών θέσεων γίνεται με διορισμό μέσω ΑΣΕΠ, σύμφωνα με τις διατάξεις του ν. 4765/2021 (Α' 6), τις ισχύουσες γενικές διατάξεις για τις Ανεξάρτητες Αρχές και με βάση τόσο τα τυπικά προσόντα που καθορίζονται στις διατάξεις του π.δ. 50/2001 (Α' 39) και στον Οργανισμό της Επιθεώρησης Εργασίας, όσο τα κριτήρια που τίθενται από την Επιθεώρηση Εργασίας, με βάση τις εκάστοτε επιχειρησιακές της ανάγκες. Ο υπάλληλος, μετά από τον διορισμό του, τοποθετείται σε θέση για την κάλυψη της οποίας συμμετείχε στη διαδικασία διορισμού, μετά από γνώμη του οικείου υπηρεσιακού συμβουλίου. Γνώμη του υπηρεσιακού συμβουλίου δεν απαιτείται, εάν από τη διαδικασία διορισμού προκύπτουν η θέση και η υπηρεσιακή μονάδα, στην οποία πρόκειται να διορισθεί ο υπάλληλος.</w:t>
      </w:r>
    </w:p>
    <w:p>
      <w:pPr>
        <w:pStyle w:val="Normal"/>
        <w:spacing w:lineRule="auto" w:line="240" w:before="0" w:after="0"/>
        <w:jc w:val="both"/>
        <w:rPr/>
      </w:pPr>
      <w:r>
        <w:rPr>
          <w:color w:val="000000"/>
        </w:rPr>
        <w:t>Κάλυψη των κενών οργανικών θέσεων της Επιθεώρησης Εργασίας δύναται, επίσης, να γίνει και με μετάταξη υπαλλήλων του Υπουργείου Εργασίας και Κοινωνικών Υποθέσεων ή άλλου Υπουργείου ή άλλων δημόσιων υπηρεσιών κάθε μορφής ή Ν.Π.Δ.Δ., ενώ είναι δυνατή και η απόσπαση για την κάλυψη έκτακτων αναγκών.</w:t>
      </w:r>
    </w:p>
    <w:p>
      <w:pPr>
        <w:pStyle w:val="Normal"/>
        <w:spacing w:lineRule="auto" w:line="240" w:before="0" w:after="0"/>
        <w:jc w:val="both"/>
        <w:rPr/>
      </w:pPr>
      <w:r>
        <w:rPr>
          <w:color w:val="000000"/>
        </w:rPr>
        <w:t>8. Για τη λύση της υπαλληλικής σχέσης, την απόλυση, τη λήξη εμμίσθου εντολής, καθώς και την καταγγελία σύμβασης εργασίας ή έργου εφαρμόζονται οι διατάξεις του Κώδικα Κατάστασης Δημοσίων Πολιτικών Διοικητικών Υπαλλήλων και Υπαλλήλων Ν.Π.Δ.Δ., οι διατάξεις για το προσωπικό με σχέση εργασίας ιδιωτικού δικαίου και άλλες ειδικές διατάξεις, στον βαθμό που δεν αντίκεινται στον παρόντα νόμο.</w:t>
      </w:r>
    </w:p>
    <w:p>
      <w:pPr>
        <w:pStyle w:val="Normal"/>
        <w:spacing w:lineRule="auto" w:line="240" w:before="0" w:after="0"/>
        <w:jc w:val="both"/>
        <w:rPr/>
      </w:pPr>
      <w:r>
        <w:rPr>
          <w:color w:val="000000"/>
        </w:rPr>
        <w:t>9. Οι ατομικές πράξεις που αναφέρονται στο παρόν άρθρο εκδίδονται από τον Διοικητή της Επιθεώρησης Εργασίας.</w:t>
      </w:r>
    </w:p>
    <w:p>
      <w:pPr>
        <w:pStyle w:val="Normal"/>
        <w:spacing w:lineRule="auto" w:line="240" w:before="0" w:after="240"/>
        <w:rPr/>
      </w:pPr>
      <w:r>
        <w:rPr/>
      </w:r>
    </w:p>
    <w:p>
      <w:pPr>
        <w:pStyle w:val="Normal"/>
        <w:spacing w:lineRule="auto" w:line="240" w:before="0" w:after="0"/>
        <w:jc w:val="center"/>
        <w:rPr/>
      </w:pPr>
      <w:r>
        <w:rPr>
          <w:b/>
          <w:color w:val="000000"/>
        </w:rPr>
        <w:t>Άρθρο 116</w:t>
      </w:r>
    </w:p>
    <w:p>
      <w:pPr>
        <w:pStyle w:val="Normal"/>
        <w:spacing w:lineRule="auto" w:line="240" w:before="0" w:after="0"/>
        <w:jc w:val="center"/>
        <w:rPr/>
      </w:pPr>
      <w:r>
        <w:rPr>
          <w:b/>
          <w:color w:val="000000"/>
        </w:rPr>
        <w:t>Μισθολογικό καθεστώς και επιπλέον αμοιβή</w:t>
      </w:r>
    </w:p>
    <w:p>
      <w:pPr>
        <w:pStyle w:val="Normal"/>
        <w:spacing w:lineRule="auto" w:line="240" w:before="0" w:after="0"/>
        <w:rPr/>
      </w:pPr>
      <w:r>
        <w:rPr/>
      </w:r>
    </w:p>
    <w:p>
      <w:pPr>
        <w:pStyle w:val="Normal"/>
        <w:spacing w:lineRule="auto" w:line="240" w:before="0" w:after="0"/>
        <w:jc w:val="both"/>
        <w:rPr/>
      </w:pPr>
      <w:r>
        <w:rPr>
          <w:color w:val="000000"/>
        </w:rPr>
        <w:t>1. Με απόφαση του Διοικητή της Επιθεώρησης Εργασίας, κατόπιν σύμφωνης γνώμης του Συμβουλίου Διοίκησης δύναται να καθορίζεται, εντός των ορίων του προϋπολογισμού της Επιθεώρησης Εργασίας και του εκάστοτε ΜΠΔΣ, ειδικό μισθολογικό καθεστώς του προσωπικού της Επιθεώρησης Εργασίας, στη βάση των περιγραμμάτων θέσεων εργασίας.</w:t>
      </w:r>
    </w:p>
    <w:p>
      <w:pPr>
        <w:pStyle w:val="Normal"/>
        <w:spacing w:lineRule="auto" w:line="240" w:before="0" w:after="0"/>
        <w:jc w:val="both"/>
        <w:rPr/>
      </w:pPr>
      <w:r>
        <w:rPr>
          <w:color w:val="000000"/>
        </w:rPr>
        <w:t>2. Ο Διοικητής, με απόφασή του, ύστερα από σύμφωνη γνώμη του Συμβουλίου Διοίκησης, δύναται να αναπτύσσει και εφαρμόζει μεθοδολογίες και ειδικότερο σύστημα επιπλέον ανταμοιβής (bonus) του προσωπικού της Επιθεώρησης Εργασίας, στο πλαίσιο της αξιολόγησής του, λαμβάνοντας υπόψη τη βαρύτητα της θέσης και το βαθμό ευθύνης τους και εφόσον ο βαθμός επίτευξης των τεθέντων στόχων της Επιθεώρησης Εργασίας υπερβαίνει το 100%.</w:t>
      </w:r>
    </w:p>
    <w:p>
      <w:pPr>
        <w:pStyle w:val="Normal"/>
        <w:spacing w:lineRule="auto" w:line="240" w:before="0" w:after="0"/>
        <w:rPr/>
      </w:pPr>
      <w:r>
        <w:rPr/>
      </w:r>
    </w:p>
    <w:p>
      <w:pPr>
        <w:pStyle w:val="Normal"/>
        <w:spacing w:lineRule="auto" w:line="240" w:before="0" w:after="0"/>
        <w:jc w:val="center"/>
        <w:rPr/>
      </w:pPr>
      <w:r>
        <w:rPr>
          <w:b/>
          <w:color w:val="000000"/>
        </w:rPr>
        <w:t>Άρθρο 117</w:t>
      </w:r>
    </w:p>
    <w:p>
      <w:pPr>
        <w:pStyle w:val="Normal"/>
        <w:spacing w:lineRule="auto" w:line="240" w:before="0" w:after="0"/>
        <w:jc w:val="center"/>
        <w:rPr/>
      </w:pPr>
      <w:r>
        <w:rPr>
          <w:b/>
          <w:color w:val="000000"/>
        </w:rPr>
        <w:t>Στόχοι Διενέργειας Ελέγχων</w:t>
      </w:r>
    </w:p>
    <w:p>
      <w:pPr>
        <w:pStyle w:val="Normal"/>
        <w:spacing w:lineRule="auto" w:line="240" w:before="0" w:after="0"/>
        <w:jc w:val="both"/>
        <w:rPr/>
      </w:pPr>
      <w:r>
        <w:rPr>
          <w:color w:val="000000"/>
        </w:rPr>
        <w:t> </w:t>
      </w:r>
    </w:p>
    <w:p>
      <w:pPr>
        <w:pStyle w:val="Normal"/>
        <w:spacing w:lineRule="auto" w:line="240" w:before="0" w:after="0"/>
        <w:jc w:val="both"/>
        <w:rPr/>
      </w:pPr>
      <w:r>
        <w:rPr>
          <w:color w:val="000000"/>
        </w:rPr>
        <w:t>Με απόφαση του Υπουργού Εργασίας και Κοινωνικών Υποθέσεων που λαμβάνεται μετά από γνώμη του Συμβουλίου Διοίκησης της Επιθεώρησης Εργασίας, η οποία εκδίδεται μέχρι 31 Δεκεμβρίου κάθε έτους, καθορίζονται αναλυτικά οι ετήσιοι στόχοι ελέγχων που θα πραγματοποιήσει η Επιθεώρηση Εργασίας.</w:t>
      </w:r>
    </w:p>
    <w:p>
      <w:pPr>
        <w:pStyle w:val="Normal"/>
        <w:spacing w:lineRule="auto" w:line="240" w:before="0" w:after="0"/>
        <w:rPr/>
      </w:pPr>
      <w:r>
        <w:rPr/>
      </w:r>
    </w:p>
    <w:p>
      <w:pPr>
        <w:pStyle w:val="Normal"/>
        <w:spacing w:lineRule="auto" w:line="240" w:before="0" w:after="0"/>
        <w:jc w:val="center"/>
        <w:rPr/>
      </w:pPr>
      <w:r>
        <w:rPr>
          <w:b/>
          <w:color w:val="000000"/>
        </w:rPr>
        <w:t>Άρθρο 118</w:t>
      </w:r>
    </w:p>
    <w:p>
      <w:pPr>
        <w:pStyle w:val="Normal"/>
        <w:spacing w:lineRule="auto" w:line="240" w:before="0" w:after="0"/>
        <w:jc w:val="center"/>
        <w:rPr/>
      </w:pPr>
      <w:r>
        <w:rPr>
          <w:b/>
          <w:color w:val="000000"/>
        </w:rPr>
        <w:t>Προϋπολογισμός</w:t>
      </w:r>
    </w:p>
    <w:p>
      <w:pPr>
        <w:pStyle w:val="Normal"/>
        <w:spacing w:lineRule="auto" w:line="240" w:before="0" w:after="0"/>
        <w:rPr/>
      </w:pPr>
      <w:r>
        <w:rPr/>
      </w:r>
    </w:p>
    <w:p>
      <w:pPr>
        <w:pStyle w:val="Normal"/>
        <w:spacing w:lineRule="auto" w:line="240" w:before="0" w:after="0"/>
        <w:jc w:val="both"/>
        <w:rPr/>
      </w:pPr>
      <w:r>
        <w:rPr>
          <w:color w:val="000000"/>
        </w:rPr>
        <w:t>1. Οι απαιτούμενες πιστώσεις για τη λειτουργία της Επιθεώρησης Εργασίας εγγράφονται σε χωριστό ειδικό φορέα ή χωριστούς ειδικούς φορείς στον τακτικό προϋπολογισμό του Υπουργείου Εργασίας και Κοινωνικών Υποθέσεων. Για τις δαπάνες λειτουργίας των περιφερειακών υπηρεσιών της Επιθεώρησης Εργασίας δύναται να εγγράφονται πιστώσεις σε χωριστούς ειδικούς φορείς σε επίπεδο νομού ή περιφέρειας.</w:t>
      </w:r>
    </w:p>
    <w:p>
      <w:pPr>
        <w:pStyle w:val="Normal"/>
        <w:spacing w:lineRule="auto" w:line="240" w:before="0" w:after="0"/>
        <w:jc w:val="both"/>
        <w:rPr/>
      </w:pPr>
      <w:r>
        <w:rPr>
          <w:color w:val="000000"/>
        </w:rPr>
        <w:t>2. Ο Διοικητής της Επιθεώρησης Εργασίας είναι Διατάκτης των πιστώσεων του προϋπολογισμού δαπανών της, σύμφωνα με τις διατάξεις του ν. 4270/2014 (Α' 143), όπως εκάστοτε ισχύει.</w:t>
      </w:r>
    </w:p>
    <w:p>
      <w:pPr>
        <w:pStyle w:val="Normal"/>
        <w:spacing w:lineRule="auto" w:line="240" w:before="0" w:after="0"/>
        <w:jc w:val="both"/>
        <w:rPr/>
      </w:pPr>
      <w:r>
        <w:rPr>
          <w:color w:val="000000"/>
        </w:rPr>
        <w:t>3. Για την κατάρτιση και εκτέλεση του προϋπολογισμού δαπανών της Επιθεώρησης Εργασίας και των προβλέψεων ΜΠΔΣ, καθώς και όλα τα θέματα δημοσιονομικής διαχείρισης και δημοσίου λογιστικού, ισχύουν οι διατάξεις του ν. 4270/2014, με την εξαίρεση των οριζομένων στην παρ. 5.</w:t>
      </w:r>
    </w:p>
    <w:p>
      <w:pPr>
        <w:pStyle w:val="Normal"/>
        <w:spacing w:lineRule="auto" w:line="240" w:before="0" w:after="0"/>
        <w:jc w:val="both"/>
        <w:rPr/>
      </w:pPr>
      <w:r>
        <w:rPr>
          <w:color w:val="000000"/>
        </w:rPr>
        <w:t>4. Ο προϋπολογισμός της Επιθεώρησης Εργασίας υποβάλλεται στο Γ.Λ.Κ. μέσω της Κύριας Κεντρικής Οικονομικής Υπηρεσίας του Υπουργείου Εργασίας και Κοινωνικών Υποθέσεων, σύμφωνα με τη διαδικασία του άρθρου 54 του ν. 4270/2014.</w:t>
      </w:r>
    </w:p>
    <w:p>
      <w:pPr>
        <w:pStyle w:val="Normal"/>
        <w:spacing w:lineRule="auto" w:line="240" w:before="0" w:after="0"/>
        <w:jc w:val="both"/>
        <w:rPr/>
      </w:pPr>
      <w:r>
        <w:rPr>
          <w:color w:val="000000"/>
        </w:rPr>
        <w:t>5. Το συνολικό ύψος των πιστώσεων του προϋπολογισμού της Επιθεώρησης Εργασίας που περιλαμβάνεται στο σχέδιο Κρατικού Προϋπολογισμού που εισάγεται στη Βουλή από τον Υπουργό Οικονομικών σύμφωνα με τις διατάξεις του Κεφαλαίου Β' του Μέρους Γ' του ν. 4270/2014, δεν δύναται να είναι κατώτερο από το 95% του μέσου όρου των πιστώσεων της Επιθεώρησης Εργασίας, βάσει των ψηφισθέντων ετήσιων κρατικών προϋπολογισμών των αμέσως προηγούμενων τριών τελευταίων ετών, χωρίς να συνυπολογίζεται τυχόν ενίσχυση των πιστώσεων σύμφωνα με τα οριζόμενα στην παρ. 1 του άρθρου 18.</w:t>
      </w:r>
    </w:p>
    <w:p>
      <w:pPr>
        <w:pStyle w:val="Normal"/>
        <w:spacing w:lineRule="auto" w:line="240" w:before="0" w:after="0"/>
        <w:jc w:val="both"/>
        <w:rPr/>
      </w:pPr>
      <w:r>
        <w:rPr>
          <w:color w:val="000000"/>
        </w:rPr>
        <w:t>6. Προκειμένου να διασφαλιστεί ότι δεν τίθεται σε κίνδυνο η επίτευξη των στόχων του εκάστοτε ισχύοντος ΜΠΔΣ για τη Γενική Κυβέρνηση και ταυτόχρονα να τηρηθούν τα ανωτέρω, αναζητούνται οι τυχόν αναγκαίες εξισορροπητικές παρεμβάσεις στο σύνολο των προϋπολογισμών και το ΜΠΔΣ της Γενικής Κυβέρνησης.</w:t>
      </w:r>
    </w:p>
    <w:p>
      <w:pPr>
        <w:pStyle w:val="Normal"/>
        <w:spacing w:lineRule="auto" w:line="240" w:before="0" w:after="0"/>
        <w:jc w:val="both"/>
        <w:rPr/>
      </w:pPr>
      <w:r>
        <w:rPr>
          <w:color w:val="000000"/>
        </w:rPr>
        <w:t>7. Για τη μεταφορά πιστώσεων μεταξύ μειζόνων κατηγοριών δαπανών του προϋπολογισμού της Επιθεώρησης Εργασίας εφαρμόζονται οι διατάξεις της παρ. 3 του άρθρου 71 του ν. 4270/2014 (Α' 143). Σε περίπτωση που ο Υπουργός Οικονομικών απορρίψει την αιτιολογημένη πρόταση του Διοικητή για μεταφορά πιστώσεων μεταξύ μειζόνων κατηγοριών δαπανών τότε αιτιολογεί την απόφασή του στο Συμβούλιο Διοίκησης της Επιθεώρησης Εργασίας.</w:t>
      </w:r>
    </w:p>
    <w:p>
      <w:pPr>
        <w:pStyle w:val="Normal"/>
        <w:spacing w:lineRule="auto" w:line="240" w:before="0" w:after="0"/>
        <w:jc w:val="both"/>
        <w:rPr/>
      </w:pPr>
      <w:r>
        <w:rPr>
          <w:color w:val="000000"/>
        </w:rPr>
        <w:t>8. Στην Εισηγητική Έκθεση που συνοδεύει το σχέδιο του Κρατικού Προϋπολογισμού περιλαμβάνονται, για πληροφοριακούς λόγους, συνοπτικά στοιχεία του σχεδίου προϋπολογισμού δαπανών που υποβάλλεται από την Επιθεώρηση Εργασίας στο ΓΛΚ, σύμφωνα με τη διαδικασία του άρθρου 54 του ν. 4270/2014 και τυχόν λοιπά σχετικά πληροφοριακά στοιχεία.</w:t>
      </w:r>
    </w:p>
    <w:p>
      <w:pPr>
        <w:pStyle w:val="Normal"/>
        <w:spacing w:lineRule="auto" w:line="240" w:before="0" w:after="0"/>
        <w:jc w:val="both"/>
        <w:rPr/>
      </w:pPr>
      <w:r>
        <w:rPr>
          <w:color w:val="000000"/>
        </w:rPr>
        <w:t>Αντίστοιχα στοιχεία περιλαμβάνονται και στην Επεξηγηματική Έκθεση του εκάστοτε ΜΠΔΣ.</w:t>
      </w:r>
    </w:p>
    <w:p>
      <w:pPr>
        <w:pStyle w:val="Normal"/>
        <w:spacing w:lineRule="auto" w:line="240" w:before="0" w:after="0"/>
        <w:jc w:val="both"/>
        <w:rPr/>
      </w:pPr>
      <w:r>
        <w:rPr>
          <w:color w:val="000000"/>
        </w:rPr>
        <w:t>9. Ο Διοικητής της Επιθεώρησης Εργασίας υποβάλει στη Βουλή, για πληροφοριακούς λόγους, το σχέδιο προϋπολογισμού της Επιθεώρησης Εργασίας που είχε υποβληθεί στο ΓΛΚ.</w:t>
      </w:r>
    </w:p>
    <w:p>
      <w:pPr>
        <w:pStyle w:val="Normal"/>
        <w:spacing w:lineRule="auto" w:line="240" w:before="0" w:after="0"/>
        <w:rPr/>
      </w:pPr>
      <w:r>
        <w:rPr/>
      </w:r>
    </w:p>
    <w:p>
      <w:pPr>
        <w:pStyle w:val="Normal"/>
        <w:spacing w:lineRule="auto" w:line="240" w:before="0" w:after="0"/>
        <w:jc w:val="center"/>
        <w:rPr/>
      </w:pPr>
      <w:r>
        <w:rPr>
          <w:b/>
          <w:color w:val="000000"/>
        </w:rPr>
        <w:t>Άρθρο 119</w:t>
      </w:r>
    </w:p>
    <w:p>
      <w:pPr>
        <w:pStyle w:val="Normal"/>
        <w:spacing w:lineRule="auto" w:line="240" w:before="0" w:after="0"/>
        <w:jc w:val="center"/>
        <w:rPr/>
      </w:pPr>
      <w:r>
        <w:rPr>
          <w:b/>
          <w:color w:val="000000"/>
        </w:rPr>
        <w:t>Οικονομική Διαχείριση</w:t>
      </w:r>
    </w:p>
    <w:p>
      <w:pPr>
        <w:pStyle w:val="Normal"/>
        <w:spacing w:lineRule="auto" w:line="240" w:before="0" w:after="0"/>
        <w:rPr/>
      </w:pPr>
      <w:r>
        <w:rPr/>
      </w:r>
    </w:p>
    <w:p>
      <w:pPr>
        <w:pStyle w:val="Normal"/>
        <w:spacing w:lineRule="auto" w:line="240" w:before="0" w:after="0"/>
        <w:jc w:val="both"/>
        <w:rPr/>
      </w:pPr>
      <w:r>
        <w:rPr>
          <w:color w:val="000000"/>
        </w:rPr>
        <w:t>1. Η Επιθεώρηση Εργασίας δύναται να πραγματοποιεί δαπάνες που εντάσσονται στο ΠΔΕ, σύμφωνα με τις διατάξεις του υποκεφαλαίου 3 του κεφαλαίου Β' του μέρους Δ' του ν. 4270/2014.</w:t>
      </w:r>
    </w:p>
    <w:p>
      <w:pPr>
        <w:pStyle w:val="Normal"/>
        <w:spacing w:lineRule="auto" w:line="240" w:before="0" w:after="0"/>
        <w:jc w:val="both"/>
        <w:rPr/>
      </w:pPr>
      <w:r>
        <w:rPr>
          <w:color w:val="000000"/>
        </w:rPr>
        <w:t>2. Στην Επιθεώρηση Εργασίας συστήνεται Γενική Διεύθυνση Οικονομικών Υπηρεσιών (Γ.Δ.Ο.Υ.), ο προϊστάμενος της οποίας έχει όλες τις αρμοδιότητες και υποχρεώσεις των προϊσταμένων οικονομικών υπηρεσιών Υπουργείων κατά τα οριζόμενα στις διατάξεις των άρθρων 24, 26 και 69Γ του ν. 4270/2014.</w:t>
      </w:r>
    </w:p>
    <w:p>
      <w:pPr>
        <w:pStyle w:val="Normal"/>
        <w:spacing w:lineRule="auto" w:line="240" w:before="0" w:after="0"/>
        <w:jc w:val="both"/>
        <w:rPr/>
      </w:pPr>
      <w:r>
        <w:rPr>
          <w:color w:val="000000"/>
        </w:rPr>
        <w:t>Η Γ.Δ.Ο.Υ. του Υπουργείου Εργασίας και Κοινωνικών Υποθέσεων ορίζεται ως Κύρια Κεντρική Οικονομική Υπηρεσία του Υπουργείου Εργασίας και Κοινωνικών Υποθέσεων, σύμφωνα με τις διατάξεις της περ. β' της παρ. 7 του άρθρου 24 του ν. 4270/2014 και έχει τις αρμοδιότητες που προσδιορίζονται στις ανωτέρω διατάξεις.</w:t>
      </w:r>
    </w:p>
    <w:p>
      <w:pPr>
        <w:pStyle w:val="Normal"/>
        <w:spacing w:lineRule="auto" w:line="240" w:before="0" w:after="0"/>
        <w:jc w:val="both"/>
        <w:rPr/>
      </w:pPr>
      <w:r>
        <w:rPr>
          <w:color w:val="000000"/>
        </w:rPr>
        <w:t>3. Η Επιθεώρηση Εργασίας διαχειρίζεται και ελέγχει τις οικονομικές υποθέσεις και λειτουργίες όλων των Υπηρεσιών που υπάγονται σε αυτήν και των φορέων που εποπτεύονται από αυτή, σχεδιάζει, συντονίζει και εποπτεύει όλα τα θέματα που άπτονται της οικονομικής λειτουργίας της, στο πλαίσιο του ν. 4270/2014, πλην των περιπτώσεων που ορίζεται διαφορετικά στο παρόν άρθρο.</w:t>
      </w:r>
    </w:p>
    <w:p>
      <w:pPr>
        <w:pStyle w:val="Normal"/>
        <w:spacing w:lineRule="auto" w:line="240" w:before="0" w:after="0"/>
        <w:jc w:val="both"/>
        <w:rPr/>
      </w:pPr>
      <w:r>
        <w:rPr>
          <w:color w:val="000000"/>
        </w:rPr>
        <w:t>4. Η Επιθεώρηση Εργασίας διαχειρίζεται τους Ειδικούς Λογαριασμούς και εποπτεύει τα Ταμεία που συνδέονται με τις αρμοδιότητές της.</w:t>
      </w:r>
    </w:p>
    <w:p>
      <w:pPr>
        <w:pStyle w:val="Normal"/>
        <w:spacing w:lineRule="auto" w:line="240" w:before="0" w:after="0"/>
        <w:jc w:val="both"/>
        <w:rPr/>
      </w:pPr>
      <w:r>
        <w:rPr>
          <w:color w:val="000000"/>
        </w:rPr>
        <w:t>5. Ακίνητα του Δημοσίου μπορεί να παραχωρούνται κατά χρήση στην Επιθεώρηση Εργασίας από την Εταιρία Ακινήτων Δημοσίου ή άλλους φορείς του Δημοσίου ή των Οργανισμών Τοπικής Αυτοδιοίκησης, σύμφωνα με τις ισχύουσες διατάξεις, για την αντιμετώπιση των στεγαστικών αναγκών των υπηρεσιών της.</w:t>
      </w:r>
    </w:p>
    <w:p>
      <w:pPr>
        <w:pStyle w:val="Normal"/>
        <w:spacing w:lineRule="auto" w:line="240" w:before="0" w:after="0"/>
        <w:jc w:val="both"/>
        <w:rPr/>
      </w:pPr>
      <w:r>
        <w:rPr>
          <w:color w:val="000000"/>
        </w:rPr>
        <w:t>Ο Διοικητής παρέχει σχετικές εγκρίσεις, σύμφωνα με τις ισχύουσες διατάξεις περί στέγασης Δημοσίων Υπηρεσιών, για θέματα στέγασης και μεταστέγασης των Υπηρεσιών της Επιθεώρησης Εργασίας.</w:t>
      </w:r>
    </w:p>
    <w:p>
      <w:pPr>
        <w:pStyle w:val="Normal"/>
        <w:spacing w:lineRule="auto" w:line="240" w:before="0" w:after="0"/>
        <w:jc w:val="both"/>
        <w:rPr>
          <w:color w:val="000000"/>
        </w:rPr>
      </w:pPr>
      <w:r>
        <w:rPr>
          <w:color w:val="000000"/>
        </w:rPr>
        <w:t>Για τη σύναψη συμβάσεων μίσθωσης ακινήτων προς στέγαση των υπηρεσιών της Επιθεώρησης Εργασίας, το Ελληνικό Δημόσιο εκπροσωπείται από τον Διοικητή της Επιθεώρησης Εργασίας. Κατά τα λοιπά εφαρμόζονται οι διατάξεις περί στέγασης δημοσίων υπηρεσιών.</w:t>
      </w:r>
    </w:p>
    <w:p>
      <w:pPr>
        <w:pStyle w:val="Normal"/>
        <w:spacing w:lineRule="auto" w:line="240" w:before="0" w:after="0"/>
        <w:jc w:val="both"/>
        <w:rPr>
          <w:color w:val="000000"/>
        </w:rPr>
      </w:pPr>
      <w:r>
        <w:rPr>
          <w:color w:val="000000"/>
        </w:rPr>
      </w:r>
    </w:p>
    <w:p>
      <w:pPr>
        <w:pStyle w:val="Normal"/>
        <w:spacing w:lineRule="auto" w:line="240" w:before="0" w:after="0"/>
        <w:jc w:val="both"/>
        <w:rPr/>
      </w:pPr>
      <w:r>
        <w:rPr/>
      </w:r>
    </w:p>
    <w:p>
      <w:pPr>
        <w:pStyle w:val="Normal"/>
        <w:spacing w:lineRule="auto" w:line="240" w:before="0" w:after="0"/>
        <w:jc w:val="center"/>
        <w:rPr/>
      </w:pPr>
      <w:r>
        <w:rPr>
          <w:b/>
          <w:color w:val="000000"/>
        </w:rPr>
        <w:t>Άρθρο 120</w:t>
      </w:r>
    </w:p>
    <w:p>
      <w:pPr>
        <w:pStyle w:val="Normal"/>
        <w:spacing w:lineRule="auto" w:line="240" w:before="0" w:after="0"/>
        <w:jc w:val="center"/>
        <w:rPr/>
      </w:pPr>
      <w:r>
        <w:rPr>
          <w:b/>
          <w:color w:val="000000"/>
        </w:rPr>
        <w:t>Οργανισμός και Εσωτερικός Κανονισμός της Επιθεώρησης Εργασίας</w:t>
      </w:r>
    </w:p>
    <w:p>
      <w:pPr>
        <w:pStyle w:val="Normal"/>
        <w:spacing w:lineRule="auto" w:line="240" w:before="0" w:after="0"/>
        <w:rPr/>
      </w:pPr>
      <w:r>
        <w:rPr/>
      </w:r>
    </w:p>
    <w:p>
      <w:pPr>
        <w:pStyle w:val="Normal"/>
        <w:spacing w:lineRule="auto" w:line="240" w:before="0" w:after="0"/>
        <w:jc w:val="both"/>
        <w:rPr/>
      </w:pPr>
      <w:r>
        <w:rPr>
          <w:color w:val="000000"/>
        </w:rPr>
        <w:t>1. Η οργάνωση και διάρθρωση των υπηρεσιών της Επιθεώρησης Εργασίας, ο καθορισμός των αρμοδιοτήτων τους και των οργανικών θέσεων του προσωπικού αυτής, τα προσόντα διορισμού στους κλάδους και στις ειδικότητες, οι κλάδοι από τους οποίους προέρχονται οι προϊστάμενοι των οργανικών μονάδων αυτής, καθώς και η κατανομή των οργανικών θέσεων του μονίμου και με σχέση εργασίας ιδιωτικού δικαίου προσωπικού της Επιθεώρησης Εργασίας ανά κατηγορία, κλάδο και ειδικότητα ρυθμίζονται από τον Οργανισμό της Επιθεώρησης Εργασίας.</w:t>
      </w:r>
    </w:p>
    <w:p>
      <w:pPr>
        <w:pStyle w:val="Normal"/>
        <w:spacing w:lineRule="auto" w:line="240" w:before="0" w:after="0"/>
        <w:jc w:val="both"/>
        <w:rPr/>
      </w:pPr>
      <w:r>
        <w:rPr>
          <w:color w:val="000000"/>
        </w:rPr>
        <w:t>2. Η λειτουργία της Επιθεώρησης Εργασίας ρυθμίζεται από Εσωτερικό Κανονισμό, με τον οποίο καθορίζονται ειδικότερα θέματα λειτουργίας και άσκησης των αρμοδιοτήτων της Επιθεώρησης Εργασίας, σύμφωνα με την κείμενη νομοθεσία.</w:t>
      </w:r>
    </w:p>
    <w:p>
      <w:pPr>
        <w:pStyle w:val="Normal"/>
        <w:spacing w:lineRule="auto" w:line="240" w:before="0" w:after="0"/>
        <w:jc w:val="both"/>
        <w:rPr/>
      </w:pPr>
      <w:r>
        <w:rPr>
          <w:color w:val="000000"/>
        </w:rPr>
        <w:t>3. Ο Οργανισμός και ο Εσωτερικός Κανονισμός εκδίδονται με αποφάσεις του Διοικητή και δημοσιεύονται στην Εφημερίδα της Κυβερνήσεως, κατόπιν σύμφωνης γνώμης του Συμβουλίου Διοίκησης, κατά τα ειδικότερα οριζόμενα στο άρθρο 107.</w:t>
      </w:r>
    </w:p>
    <w:p>
      <w:pPr>
        <w:pStyle w:val="Normal"/>
        <w:spacing w:lineRule="auto" w:line="240" w:before="0" w:after="240"/>
        <w:rPr/>
      </w:pPr>
      <w:r>
        <w:rPr/>
      </w:r>
    </w:p>
    <w:p>
      <w:pPr>
        <w:pStyle w:val="Normal"/>
        <w:spacing w:lineRule="auto" w:line="343" w:before="0" w:after="0"/>
        <w:jc w:val="center"/>
        <w:rPr>
          <w:b/>
          <w:b/>
          <w:bCs/>
        </w:rPr>
      </w:pPr>
      <w:r>
        <w:rPr>
          <w:b/>
          <w:bCs/>
        </w:rPr>
        <w:t>Άρθρο 121</w:t>
      </w:r>
    </w:p>
    <w:p>
      <w:pPr>
        <w:pStyle w:val="Normal"/>
        <w:spacing w:lineRule="auto" w:line="343" w:before="0" w:after="0"/>
        <w:ind w:left="720" w:hanging="0"/>
        <w:jc w:val="center"/>
        <w:rPr>
          <w:b/>
          <w:b/>
          <w:bCs/>
        </w:rPr>
      </w:pPr>
      <w:r>
        <w:rPr>
          <w:b/>
          <w:bCs/>
        </w:rPr>
        <w:t>Επιτάχυνση επίλυσης διαφορών στην Επιθεώρησης Εργασίας - Τροποποίηση αρ. 3 Β ν. 3996/2011 (Α΄ 170)</w:t>
      </w:r>
    </w:p>
    <w:p>
      <w:pPr>
        <w:pStyle w:val="Normal"/>
        <w:spacing w:lineRule="auto" w:line="240" w:before="0" w:after="300"/>
        <w:jc w:val="both"/>
        <w:rPr/>
      </w:pPr>
      <w:r>
        <w:rPr/>
        <w:t>Στο άρθρο 3 παρ. Β του ν. 3996/2011 οι υποπαρ. 3, 4, 6, 7 τροποποιούνται, προστίθεται υποπαρ. 8 και η παρ. Β διαμορφώνεται ως εξής:</w:t>
      </w:r>
    </w:p>
    <w:p>
      <w:pPr>
        <w:pStyle w:val="Normal"/>
        <w:spacing w:lineRule="auto" w:line="240" w:before="0" w:after="300"/>
        <w:jc w:val="both"/>
        <w:rPr/>
      </w:pPr>
      <w:r>
        <w:rPr/>
        <w:t>«Β. Επίλυση Εργατικών Διαφορών</w:t>
      </w:r>
    </w:p>
    <w:p>
      <w:pPr>
        <w:pStyle w:val="Normal"/>
        <w:spacing w:lineRule="auto" w:line="240" w:before="0" w:after="300"/>
        <w:jc w:val="both"/>
        <w:rPr/>
      </w:pPr>
      <w:r>
        <w:rPr/>
        <w:t>1. Εργατικές Διαφορές είναι κάθε είδους διαφωνίες μεταξύ εργαζομένου ή εργαζομένων και εργοδότη που πηγάζουν από τη σχέση εργασίας αναφορικά με την εφαρμογή και τήρηση των διατάξεων της εργατικής νομοθεσίας.</w:t>
      </w:r>
    </w:p>
    <w:p>
      <w:pPr>
        <w:pStyle w:val="Normal"/>
        <w:spacing w:lineRule="auto" w:line="240" w:before="0" w:after="300"/>
        <w:jc w:val="both"/>
        <w:rPr/>
      </w:pPr>
      <w:r>
        <w:rPr/>
        <w:t>2. Για την επίλυση των εργατικών διαφορών ο εργαζόμενος ή περισσότεροι εργαζόμενοι που επικαλούνται κοινό συμφέρον, ο εργοδότης, καθώς και οι οικείες συνδικαλιστικές οργανώσεις έχουν δικαίωμα να ζητήσουν την παρέμβαση του Επιθεωρητή Εργασιακών Σχέσεων.</w:t>
      </w:r>
    </w:p>
    <w:p>
      <w:pPr>
        <w:pStyle w:val="Normal"/>
        <w:spacing w:lineRule="auto" w:line="240" w:before="0" w:after="300"/>
        <w:jc w:val="both"/>
        <w:rPr/>
      </w:pPr>
      <w:r>
        <w:rPr/>
        <w:t xml:space="preserve">3. Η διαδικασία επίλυσης της εργατικής διαφοράς διεξάγεται από τον Προϊστάμενο του αρμόδιου Τμήματος ή από τον Επιθεωρητή Εργασιακών Σχέσεων, που ορίζεται από τον Προϊστάμενο του αρμόδιου Τμήματος και εφόσον ο Προϊστάμενος του αρμόδιου Τμήματος ή ο Προϊστάμενος της αρμόδιας Περιφερειακής Διεύθυνσης κρίνει ότι η εργατική διαφορά χρήζει περαιτέρω εξέτασης, αυτή διεξάγεται σε δεύτερο βαθμό από τον Προϊστάμενο της αρμόδιας Περιφερειακής Διεύθυνσης, σε κάθε δε περίπτωση πριν την έκδοση του πορίσματος. </w:t>
      </w:r>
    </w:p>
    <w:p>
      <w:pPr>
        <w:pStyle w:val="Normal"/>
        <w:spacing w:lineRule="auto" w:line="240" w:before="0" w:after="300"/>
        <w:jc w:val="both"/>
        <w:rPr/>
      </w:pPr>
      <w:r>
        <w:rPr/>
        <w:t xml:space="preserve">4. Η διαδικασία επίλυσης της εργατικής διαφοράς αρχίζει με την κατάθεση σχετικής αίτησης από τον ενδιαφερόμενο και γνωστοποιείται με κάθε πρόσφορο μέσο στο άλλο μέρος. Στην  αίτηση αναφέρονται τα στοιχεία των μερών και τα υποβληθέντα αιτήματα που αποτελούν τη βάση διεξαγωγής της συζήτησης της εργατικής διαφοράς. </w:t>
      </w:r>
    </w:p>
    <w:p>
      <w:pPr>
        <w:pStyle w:val="Normal"/>
        <w:spacing w:lineRule="auto" w:line="240" w:before="0" w:after="300"/>
        <w:jc w:val="both"/>
        <w:rPr/>
      </w:pPr>
      <w:r>
        <w:rPr/>
        <w:t>5. Κατά τη διαδικασία της εργατικής διαφοράς μπορούν να παρίστανται συνολικά μέχρι πέντε (5) εκπρόσωποι από κάθε ενδιαφερόμενο μέρος πέραν των νομικών συμβούλων. Σε αυτούς συμπεριλαμβάνονται κατ΄ επιλογήν του κάθε μέρους εκπρόσωποι της πρωτοβάθμιας συνδικαλιστικής οργάνωσης ή της δευτεροβάθμιας ή της ομοιοεπαγγελματικής τοιαύτης ή του Εργατικού Κέντρου της περιοχής ή της ΓΣΕΕ εκ μέρους των εργαζομένων, καθώς και εκπρόσωποι της συνδικαλιστικής οργάνωσης εκ μέρους του εργοδότη ή των εργοδοτών. Κατά τη διάρκεια της εργατικής διαφοράς μπορεί να παρίσταται διερμηνέας νοηματικής γλώσσας της Ομοσπονδίας Κωφών Ελλάδος για την υποστήριξη κωφού ή βαρήκοου ατόμου, καθώς και μεταφραστής για την υποστήριξη αλλοδαπού.</w:t>
      </w:r>
    </w:p>
    <w:p>
      <w:pPr>
        <w:pStyle w:val="Normal"/>
        <w:spacing w:lineRule="auto" w:line="240" w:before="0" w:after="300"/>
        <w:jc w:val="both"/>
        <w:rPr/>
      </w:pPr>
      <w:r>
        <w:rPr/>
        <w:t xml:space="preserve">6. Κατά τη συζήτηση της εργατικής διαφοράς τα μέρη υποχρεούνται να παραστούν αυτοπροσώπως είτε με νόμιμο εκπρόσωπο είτε με άλλο εξουσιοδοτημένο πρόσωπο. Μετά το πέρας της συζήτησης συντάσσεται πρακτικό που υπογράφεται από τα παριστάμενα μέρη και τον Επιθεωρητή Εργασιακών Σχέσεων, ο οποίος υποχρεούται στη διατύπωση άποψης επί της διαφοράς. Σε περίπτωση που ζητηθεί το πρακτικό χορηγείται και σε γραφή Braille ή άλλες προσβάσιμες από άτομα με αναπηρία μορφές. </w:t>
      </w:r>
    </w:p>
    <w:p>
      <w:pPr>
        <w:pStyle w:val="Normal"/>
        <w:spacing w:lineRule="auto" w:line="240" w:before="0" w:after="300"/>
        <w:jc w:val="both"/>
        <w:rPr/>
      </w:pPr>
      <w:r>
        <w:rPr/>
        <w:t xml:space="preserve">Εάν απουσιάζει ένα από τα μέρη, ο Προϊστάμενος του αρμόδιου Τμήματος ή Επιθεωρητής Εργασιακών Σχέσεων καταγράφει τις απόψεις του παρισταμένου μέρους και, αν η απουσία είναι αδικαιολόγητη, θεσπίζεται μαχητό τεκμήριο για την αλήθεια των πραγματικών ισχυρισμών αυτού. Συγχρόνως, ο Επιθεωρητής Εργασιακών Σχέσεων μπορεί να επιβάλει στο απόν μέρος τις διοικητικές κυρώσεις που προβλέπονται στο άρθρο 24 του παρόντος νόμου, ύστερα από παροχή γραπτών εξηγήσεων. </w:t>
      </w:r>
    </w:p>
    <w:p>
      <w:pPr>
        <w:pStyle w:val="Normal"/>
        <w:spacing w:lineRule="auto" w:line="240" w:before="0" w:after="300"/>
        <w:jc w:val="both"/>
        <w:rPr/>
      </w:pPr>
      <w:r>
        <w:rPr/>
        <w:t xml:space="preserve">Ο Επιθεωρητής Εργασιακών Σχέσεων, αφού λάβει υπ’ όψιν του τις απόψεις των μερών και ελέγξει τα προσκομισθέντα στοιχεία, υποχρεούται να εκδώσει πόρισμα επί της διαφοράς εντός μίας (1) εβδομάδας από τη συζήτηση. Δύναται, επίσης, με το πέρας της συζήτησης να τάξει προθεσμία, όχι μεγαλύτερη από μία (1) εβδομάδα, ώστε να λυθεί η διαφορά σύμφωνα με τις υποδείξεις του. Εάν υπάρξει συμμόρφωση, τότε συντάσσεται νέο πρακτικό και η εργατική διαφορα αρχειοθετείται χωρίς να επιβάλλεται κάποιο διοικητικό πρόστιμο για παραβιάσεις της εργατικής νομοθεσίας. Εάν η προθεσμία παρέλθει άπρακτη ο Επιθεωρητής συντάσσει το ως άνω πόρισμα εντός της προθεσμίας της μίας (1) εβδομάδας. </w:t>
      </w:r>
    </w:p>
    <w:p>
      <w:pPr>
        <w:pStyle w:val="Normal"/>
        <w:spacing w:lineRule="auto" w:line="240" w:before="0" w:after="300"/>
        <w:jc w:val="both"/>
        <w:rPr>
          <w:u w:val="single"/>
        </w:rPr>
      </w:pPr>
      <w:r>
        <w:rPr/>
        <w:t>Για το πόρισμα αυτό ο Επιθεωρητής Εργασιακών Σχέσεων δεν φέρει καμία ευθύνη, εκτός εάν αποδειχθεί ότι ενήργησε με δόλο προκειμένου να προκαλέσει ζημία ή να αποφέρει αθέμιτο όφελος σε κάποιο από τα μέρη.</w:t>
      </w:r>
      <w:r>
        <w:rPr>
          <w:u w:val="single"/>
        </w:rPr>
        <w:t xml:space="preserve"> </w:t>
      </w:r>
    </w:p>
    <w:p>
      <w:pPr>
        <w:pStyle w:val="Normal"/>
        <w:spacing w:lineRule="auto" w:line="240" w:before="0" w:after="300"/>
        <w:jc w:val="both"/>
        <w:rPr/>
      </w:pPr>
      <w:r>
        <w:rPr/>
        <w:t>7. Εάν με το πόρισμα διαπιστώνονται παραβιάσεις της εργατικής νομοθεσίας, επιβάλλονται από τον Επιθεωρητή Εργασιακών Σχέσεων οι διοικητικές κυρώσεις που προβλέπονται στο άρθρο 24, χωρίς να προηγηθεί περαιτέρω πρόσκληση για εξηγήσεις. Για κάθε διαπιστούμενη παράβαση που αφορά μισθολογική οφειλή επιβάλλεται το διπλάσιο του προστίμου.</w:t>
      </w:r>
    </w:p>
    <w:p>
      <w:pPr>
        <w:pStyle w:val="Normal"/>
        <w:spacing w:lineRule="auto" w:line="240" w:before="0" w:after="300"/>
        <w:jc w:val="both"/>
        <w:rPr/>
      </w:pPr>
      <w:r>
        <w:rPr/>
        <w:t>Αν οι παραβιάσεις της εργατικής νομοθεσίας συνιστούν ποινικά αδικήματα, ο Επιθεωρητής Εργασιακών Σχέσεων υποβάλλει μήνυση ή μηνυτήρια αναφορά στον αρμόδιο Εισαγγελέα.</w:t>
      </w:r>
    </w:p>
    <w:p>
      <w:pPr>
        <w:pStyle w:val="Normal"/>
        <w:spacing w:lineRule="auto" w:line="240" w:before="0" w:after="0"/>
        <w:jc w:val="both"/>
        <w:rPr/>
      </w:pPr>
      <w:r>
        <w:rPr/>
        <w:t>8. Όταν πρόκειται για οικονομικές απαιτήσεις από την παροχή εργασίας ή από την αποζημίωση απολύσεως ή την αποζημίωση μη ληφθείσας αδείας, εφόσον η απασχόληση αυτή προκύπτει από την ψηφιακή κάρτα εργασίας και οι οφειλές προκύπτουν από τις καταθέσεις που έχουν γίνει αποκλειστικώς στον τραπεζικό λογαριασμό του εργαζομένου, σε σχέση με τον εμφαινόμενο στο σύστημα ΕΡΓΑΝΗ καταχωρημένο συμφωνηθέντα μισθό ή σε σχέση με τις εκάστοτε ισχύουσες νόμιμες αποδοχές κατά περίπτωση, ή πάντως όταν οι οφειλές εξάγονται από άλλα έγγραφα, τότε το πόρισμα αποτελεί έγγραφο κατά την έννοια του άρθρου 623 ΚΠολΔ και μπορεί βάσει αυτού να εκδοθεί διαταγή πληρωμής.</w:t>
      </w:r>
    </w:p>
    <w:p>
      <w:pPr>
        <w:pStyle w:val="Normal"/>
        <w:spacing w:lineRule="auto" w:line="240" w:before="0" w:after="0"/>
        <w:jc w:val="both"/>
        <w:rPr/>
      </w:pPr>
      <w:r>
        <w:rPr/>
      </w:r>
    </w:p>
    <w:p>
      <w:pPr>
        <w:pStyle w:val="Normal"/>
        <w:spacing w:lineRule="auto" w:line="240" w:before="0" w:after="0"/>
        <w:jc w:val="both"/>
        <w:rPr/>
      </w:pPr>
      <w:r>
        <w:rPr/>
        <w:t xml:space="preserve">Στην περίπτωση αυτή, ο Επιθεωρητής Εργασιακών Σχέσεων οφείλει να καταγράψει επακριβώς τα ποσά για κάθε χρονολογική περίοδο και για τον υπολογισμό των ποσών μπορεί να ζητήσει βεβαίωση, που προσκομίζει ο επισπεύδων ακόμα και μετά τη συζήτηση και μέχρι την έκδοση του πορίσματος, υπογεγραμμένη από λογιστή ή δικηγόρο, η οποία ενσωματώνεται στο πόρισμα. </w:t>
      </w:r>
    </w:p>
    <w:p>
      <w:pPr>
        <w:pStyle w:val="Normal"/>
        <w:spacing w:lineRule="auto" w:line="240" w:before="0" w:after="0"/>
        <w:jc w:val="both"/>
        <w:rPr/>
      </w:pPr>
      <w:r>
        <w:rPr/>
      </w:r>
    </w:p>
    <w:p>
      <w:pPr>
        <w:pStyle w:val="Normal"/>
        <w:spacing w:lineRule="auto" w:line="240" w:before="0" w:after="0"/>
        <w:jc w:val="both"/>
        <w:rPr/>
      </w:pPr>
      <w:r>
        <w:rPr/>
        <w:t>Για την αίτηση εκδόσεως διαταγής πληρωμής της παρούσας δεν απαιτείται η προηγούμενη έγγραφη όχληση με δικαστικό επιμελητή της παρ. 1 του άρθρου 636 Α του ΚΠολΔ.»</w:t>
      </w:r>
    </w:p>
    <w:p>
      <w:pPr>
        <w:pStyle w:val="Normal"/>
        <w:spacing w:lineRule="auto" w:line="240" w:before="0" w:after="240"/>
        <w:rPr/>
      </w:pPr>
      <w:r>
        <w:rPr/>
      </w:r>
    </w:p>
    <w:p>
      <w:pPr>
        <w:pStyle w:val="Normal"/>
        <w:spacing w:lineRule="auto" w:line="343" w:before="0" w:after="0"/>
        <w:jc w:val="center"/>
        <w:rPr>
          <w:b/>
          <w:b/>
          <w:bCs/>
        </w:rPr>
      </w:pPr>
      <w:r>
        <w:rPr>
          <w:b/>
          <w:bCs/>
        </w:rPr>
        <w:t>Άρθρο 122</w:t>
      </w:r>
    </w:p>
    <w:p>
      <w:pPr>
        <w:pStyle w:val="Normal"/>
        <w:spacing w:lineRule="auto" w:line="343" w:before="0" w:after="0"/>
        <w:ind w:left="720" w:hanging="0"/>
        <w:jc w:val="center"/>
        <w:rPr>
          <w:b/>
          <w:b/>
          <w:bCs/>
        </w:rPr>
      </w:pPr>
      <w:r>
        <w:rPr>
          <w:b/>
          <w:bCs/>
        </w:rPr>
        <w:t>Ταχεία διαδικασία επιβολής προστίμων - Τροποποίηση αρ. 24 ν. 3996/2011 (Α΄ 170)</w:t>
      </w:r>
    </w:p>
    <w:p>
      <w:pPr>
        <w:pStyle w:val="Normal"/>
        <w:spacing w:lineRule="auto" w:line="240" w:before="0" w:after="240"/>
        <w:rPr/>
      </w:pPr>
      <w:r>
        <w:rPr/>
      </w:r>
    </w:p>
    <w:p>
      <w:pPr>
        <w:pStyle w:val="Normal"/>
        <w:spacing w:lineRule="auto" w:line="240" w:before="0" w:after="240"/>
        <w:jc w:val="both"/>
        <w:rPr/>
      </w:pPr>
      <w:r>
        <w:rPr/>
        <w:t>Στην παρ. 3 του άρθρου 24 ν. 3996/2011 (Α΄ 170) τροποποιείται το πρώτο εδάφιο, προστίθενται υποπερ. ιδιδ΄ - ιστιστ΄ και η παρ. 3 διαμορφώνεται ως εξής:</w:t>
      </w:r>
    </w:p>
    <w:p>
      <w:pPr>
        <w:pStyle w:val="Normal"/>
        <w:spacing w:lineRule="auto" w:line="240" w:before="0" w:after="240"/>
        <w:jc w:val="both"/>
        <w:rPr/>
      </w:pPr>
      <w:r>
        <w:rPr/>
        <w:t>«3. Προκειμένου περί των κάτωθι ευθέως αποδεικνυόμενων παραβιάσεων της νομοθεσίας, επιβάλλεται κατά περίπτωση διοικητική κύρωση της παρ. 1 περίπτωση Α` ή/και της παρ. 3 του άρθρου 26, μόλις αυτές διαπιστωθούν, κατά δέσμια αρμοδιότητα του Επιθεωρητή Εργασίας που διενήργησε τον έλεγχο:</w:t>
      </w:r>
    </w:p>
    <w:p>
      <w:pPr>
        <w:pStyle w:val="Normal"/>
        <w:spacing w:lineRule="auto" w:line="240" w:before="0" w:after="240"/>
        <w:jc w:val="both"/>
        <w:rPr/>
      </w:pPr>
      <w:r>
        <w:rPr/>
        <w:t xml:space="preserve">α. στις περιπτώσεις της παρ. 3 του άρθρου 26 και </w:t>
      </w:r>
    </w:p>
    <w:p>
      <w:pPr>
        <w:pStyle w:val="Normal"/>
        <w:spacing w:lineRule="auto" w:line="240" w:before="0" w:after="240"/>
        <w:jc w:val="both"/>
        <w:rPr/>
      </w:pPr>
      <w:r>
        <w:rPr/>
        <w:t xml:space="preserve">β. στις εξής περιπτώσεις: </w:t>
      </w:r>
    </w:p>
    <w:p>
      <w:pPr>
        <w:pStyle w:val="Normal"/>
        <w:spacing w:lineRule="auto" w:line="240" w:before="0" w:after="240"/>
        <w:jc w:val="both"/>
        <w:rPr/>
      </w:pPr>
      <w:r>
        <w:rPr/>
        <w:t>αα. μη ανάρτηση πίνακα προσωπικού και προγράμματος ωρών εργασίας, ββ. μη επίδειξη βιβλίου αδειών, γγ. μη επίδειξη ειδικού βιβλίου υπερωριών, δδ. μη επίδειξη βιβλίου ημερήσιων δελτίων απασχολούμενου προσωπικού οικοδομικών και τεχνικών έργων, εε. μη ανάρτηση κανονισμού εργασίας σε υπόχρεες επιχειρήσεις, στστ. μη επίδειξη εντύπων όρων ατομικών συμβάσεων εργασίας του προσωπικού, ζζ. μη επίδειξη εκκαθαριστικών σημειωμάτων αποδοχών προσωπικού για το τελευταίο τουλάχιστον τρίμηνο, ηη. μη χρήση ή/και μη χορήγηση Μέσων Ατομικής Προστασίας (ΜΑΠ) σε οικοδομικές εργασίες, θθ. μη επίδειξη της απαιτούμενης άδειας σε χειριστές Μηχανημάτων Εργου, ιι. μη επίδειξη πιστοποιητικού απαλλαγής από επικίνδυνα αέρια σε ναυπηγοεπισκευαστικές εργασίες, ιαια. μη επίδειξη πιστοποιητικού ελέγχου ανυψωτικών μηχανημάτων, ιβιβ. μη επίδειξη του βιβλίου δρομολογίων των οδηγών φορτηγών αυτοκινήτων και οδηγών τουριστικών λεωφορείων, ιγιγ. μη επίδειξη του βιβλιαρίου εργασίας των οδηγών τουριστικών λεωφορείων, ιδιδ. μη τήρηση στον τόπο εκτέλεσης του έργου “Βιβλίου Ημερησιών Δελτίων Απασχολούμενου Προσωπικού” στην εκτέλεση οικοδομικών και τεχνικών έργων, ιειε. μη τήρηση στον τόπο εκτέλεσης του έργου αντιγράφου του εντύπου της Αναγγελίας για κάθε ημέρα απασχόλησης του προσωπικού που απασχολείται για την εκτέλεση οικοδομικής εργασίας ή τεχνικού έργου, ιστιστ. μη καταχώρηση στο ΠΣ ΕΡΓΑΝΗ του αριθμού κυκλοφορίας του μοτοποδηλάτου ή της μοτοσυκλέτας που χρησιμοποιείται για την εκτέλεση της εργασίας για τη μεταφορά ή διανομή προϊόντων και αντικειμένων.</w:t>
      </w:r>
    </w:p>
    <w:p>
      <w:pPr>
        <w:pStyle w:val="Normal"/>
        <w:spacing w:lineRule="auto" w:line="240" w:before="0" w:after="240"/>
        <w:jc w:val="both"/>
        <w:rPr/>
      </w:pPr>
      <w:r>
        <w:rPr/>
        <w:t>Με απόφαση του Υπουργού Εργασίας και Κοινωνικών Υποθέσεων καθορίζεται κάθε θέμα σχετικό με την εφαρμογή της παρούσας παραγράφου, η συμπλήρωση των παραβάσεων όσο και η εισαγωγή εξαιρέσεων από αυτή.»</w:t>
      </w:r>
    </w:p>
    <w:p>
      <w:pPr>
        <w:pStyle w:val="Normal"/>
        <w:spacing w:lineRule="auto" w:line="240" w:before="0" w:after="240"/>
        <w:rPr/>
      </w:pPr>
      <w:r>
        <w:rPr/>
      </w:r>
    </w:p>
    <w:p>
      <w:pPr>
        <w:pStyle w:val="Normal"/>
        <w:spacing w:lineRule="auto" w:line="240" w:before="0" w:after="0"/>
        <w:jc w:val="center"/>
        <w:rPr/>
      </w:pPr>
      <w:r>
        <w:rPr>
          <w:b/>
          <w:color w:val="000000"/>
        </w:rPr>
        <w:t>Άρθρο 123</w:t>
      </w:r>
    </w:p>
    <w:p>
      <w:pPr>
        <w:pStyle w:val="Normal"/>
        <w:spacing w:lineRule="auto" w:line="240" w:before="0" w:after="0"/>
        <w:jc w:val="center"/>
        <w:rPr/>
      </w:pPr>
      <w:r>
        <w:rPr>
          <w:b/>
          <w:color w:val="000000"/>
        </w:rPr>
        <w:t>Εξουσιοδοτικές διατάξεις</w:t>
      </w:r>
    </w:p>
    <w:p>
      <w:pPr>
        <w:pStyle w:val="Normal"/>
        <w:spacing w:lineRule="auto" w:line="240" w:before="0" w:after="0"/>
        <w:rPr/>
      </w:pPr>
      <w:r>
        <w:rPr/>
      </w:r>
    </w:p>
    <w:p>
      <w:pPr>
        <w:pStyle w:val="Normal"/>
        <w:spacing w:lineRule="auto" w:line="240" w:before="0" w:after="0"/>
        <w:jc w:val="both"/>
        <w:rPr/>
      </w:pPr>
      <w:r>
        <w:rPr>
          <w:color w:val="000000"/>
        </w:rPr>
        <w:t>1. Με διάταγμα που εκδίδεται μετά από πρόταση του Υπουργού Εργασίας και Κοινωνικών Υποθέσεων καθορίζονται:</w:t>
      </w:r>
    </w:p>
    <w:p>
      <w:pPr>
        <w:pStyle w:val="Normal"/>
        <w:spacing w:lineRule="auto" w:line="240" w:before="0" w:after="0"/>
        <w:jc w:val="both"/>
        <w:rPr/>
      </w:pPr>
      <w:r>
        <w:rPr>
          <w:color w:val="000000"/>
        </w:rPr>
        <w:t>α) οι αρμοδιότητες των οργάνων διοίκησης της Επιθεώρησης Εργασίας,</w:t>
      </w:r>
    </w:p>
    <w:p>
      <w:pPr>
        <w:pStyle w:val="Normal"/>
        <w:spacing w:lineRule="auto" w:line="240" w:before="0" w:after="0"/>
        <w:jc w:val="both"/>
        <w:rPr/>
      </w:pPr>
      <w:r>
        <w:rPr>
          <w:color w:val="000000"/>
        </w:rPr>
        <w:t>β) ρυθμίσεις θεμάτων επιλογής και αξιολόγησης προϊσταμένων της Επιθεώρησης Εργασίας,</w:t>
      </w:r>
    </w:p>
    <w:p>
      <w:pPr>
        <w:pStyle w:val="Normal"/>
        <w:spacing w:lineRule="auto" w:line="240" w:before="0" w:after="0"/>
        <w:jc w:val="both"/>
        <w:rPr/>
      </w:pPr>
      <w:r>
        <w:rPr>
          <w:color w:val="000000"/>
        </w:rPr>
        <w:t>γ) η τοποθέτηση, η θητεία προϊσταμένων οργανικών μονάδων της Επιθεώρησης Εργασίας και η λήξη αυτής,</w:t>
      </w:r>
    </w:p>
    <w:p>
      <w:pPr>
        <w:pStyle w:val="Normal"/>
        <w:spacing w:lineRule="auto" w:line="240" w:before="0" w:after="0"/>
        <w:jc w:val="both"/>
        <w:rPr/>
      </w:pPr>
      <w:r>
        <w:rPr>
          <w:color w:val="000000"/>
        </w:rPr>
        <w:t>δ) συγκρούσεις συμφερόντων του Διοικητή και των μελών του Συμβουλίου Διοίκησης που δεν πρέπει να συντρέχουν.</w:t>
      </w:r>
    </w:p>
    <w:p>
      <w:pPr>
        <w:pStyle w:val="Normal"/>
        <w:spacing w:lineRule="auto" w:line="240" w:before="0" w:after="0"/>
        <w:jc w:val="both"/>
        <w:rPr/>
      </w:pPr>
      <w:r>
        <w:rPr>
          <w:color w:val="000000"/>
        </w:rPr>
        <w:t>2. </w:t>
      </w:r>
      <w:r>
        <w:rPr/>
        <w:t>Τα πρότυπα, οι διαδικασίες και οι μεθοδολογίες σχεδιασμού και διεξαγωγής ελέγχων, η διαδικασία επίλυσης εργατικών διαφορών και σύνταξης των πορισμάτων επιθεώρησης και ελέγχου, η διαδικασία διαχείρισης καταγγελιών και αναφορών και οι μέθοδοι αξιολόγησής τους, καθώς και οι αρχές, τα δικαιώματα και οι υποχρεώσεις των Επιθεωρητών που σχετίζονται με το ελεγκτικό έργο εξειδικεύονται με τον Κανονισμό Λειτουργίας της Επιθεώρησης Εργασίας.</w:t>
      </w:r>
    </w:p>
    <w:p>
      <w:pPr>
        <w:pStyle w:val="Normal"/>
        <w:spacing w:lineRule="auto" w:line="240" w:before="0" w:after="0"/>
        <w:jc w:val="both"/>
        <w:rPr/>
      </w:pPr>
      <w:r>
        <w:rPr/>
        <w:t>3. Με απόφαση του Υπουργού Εργασίας και Κοινωνικών Υποθέσεων ρυθμίζονται τα ζητήματα που αφορούν τη μεταφορά του προσωπικού κατά το άρθρο 115, τη συνέχιση τυχόν εκτελούμενων προγραμμάτων, τη μεταφορά των φυσικών και ηλεκτρονικών αρχείων, την υποστήριξη της Επιθεώρησης Εργασίας από προσωπικό του Υπουργείου Εργασίας και Κοινωνικών Υποθέσεων κατά το άρθρο 124 και κάθε άλλο ζήτημα που συνέχεται με τη διαδοχή μεταξύ του ΣΕΠΕ και της Επιθεώρησης Εργασίας.</w:t>
      </w:r>
    </w:p>
    <w:p>
      <w:pPr>
        <w:pStyle w:val="Normal"/>
        <w:spacing w:lineRule="auto" w:line="240" w:before="0" w:after="0"/>
        <w:jc w:val="both"/>
        <w:rPr/>
      </w:pPr>
      <w:r>
        <w:rPr/>
      </w:r>
    </w:p>
    <w:p>
      <w:pPr>
        <w:pStyle w:val="Normal"/>
        <w:pBdr/>
        <w:spacing w:lineRule="auto" w:line="240" w:before="0" w:after="0"/>
        <w:jc w:val="both"/>
        <w:rPr/>
      </w:pPr>
      <w:r>
        <w:rPr/>
      </w:r>
    </w:p>
    <w:p>
      <w:pPr>
        <w:pStyle w:val="Normal"/>
        <w:spacing w:lineRule="auto" w:line="240" w:before="0" w:after="0"/>
        <w:jc w:val="center"/>
        <w:rPr>
          <w:b/>
          <w:b/>
        </w:rPr>
      </w:pPr>
      <w:r>
        <w:rPr>
          <w:b/>
        </w:rPr>
        <w:t>Άρθρο 124</w:t>
      </w:r>
    </w:p>
    <w:p>
      <w:pPr>
        <w:pStyle w:val="Normal"/>
        <w:spacing w:lineRule="auto" w:line="240" w:before="0" w:after="0"/>
        <w:jc w:val="center"/>
        <w:rPr>
          <w:b/>
          <w:b/>
        </w:rPr>
      </w:pPr>
      <w:r>
        <w:rPr>
          <w:b/>
        </w:rPr>
        <w:t>Μεταβατικές Διατάξεις</w:t>
      </w:r>
    </w:p>
    <w:p>
      <w:pPr>
        <w:pStyle w:val="Normal"/>
        <w:spacing w:lineRule="auto" w:line="240" w:before="0" w:after="0"/>
        <w:jc w:val="center"/>
        <w:rPr>
          <w:b/>
          <w:b/>
        </w:rPr>
      </w:pPr>
      <w:r>
        <w:rPr>
          <w:b/>
        </w:rPr>
      </w:r>
    </w:p>
    <w:p>
      <w:pPr>
        <w:pStyle w:val="Normal"/>
        <w:spacing w:lineRule="auto" w:line="240" w:before="0" w:after="0"/>
        <w:jc w:val="both"/>
        <w:rPr>
          <w:rFonts w:eastAsia="Times New Roman"/>
          <w:color w:val="000000"/>
        </w:rPr>
      </w:pPr>
      <w:r>
        <w:rPr>
          <w:rFonts w:eastAsia="Times New Roman"/>
          <w:color w:val="000000"/>
        </w:rPr>
        <w:t>1. Μέχρι την έναρξη λειτουργίας της Επιθεώρησης Εργασίας οι αρμοδιότητές της ασκούνται από το Σώμα Επιθεώρησης Εργασίας του ν. 3996/2011.</w:t>
      </w:r>
    </w:p>
    <w:p>
      <w:pPr>
        <w:pStyle w:val="Normal"/>
        <w:spacing w:lineRule="auto" w:line="240" w:before="0" w:after="0"/>
        <w:jc w:val="both"/>
        <w:rPr>
          <w:rFonts w:eastAsia="Times New Roman"/>
          <w:color w:val="000000"/>
        </w:rPr>
      </w:pPr>
      <w:r>
        <w:rPr>
          <w:rFonts w:eastAsia="Times New Roman"/>
          <w:color w:val="000000"/>
        </w:rPr>
        <w:t>2. Κατά το διάστημα των πέντε (5) πρώτων ετών από την έναρξη λειτουργίας της, η Επιθεώρηση Εργασίας μπορεί να υποστηρίζεται κατά τη διενέργεια των ελέγχων και την εν γένει εκπλήρωση της αποστολής της από προσωπικό του Υπουργείου Εργασίας και Κοινωνικών Υποθέσεων.</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pPr>
      <w:r>
        <w:rPr/>
      </w:r>
    </w:p>
    <w:p>
      <w:pPr>
        <w:pStyle w:val="Normal"/>
        <w:spacing w:lineRule="auto" w:line="240" w:before="0" w:after="0"/>
        <w:jc w:val="both"/>
        <w:rPr/>
      </w:pPr>
      <w:r>
        <w:rPr>
          <w:b/>
          <w:color w:val="000000"/>
        </w:rPr>
        <w:t> </w:t>
      </w:r>
    </w:p>
    <w:p>
      <w:pPr>
        <w:pStyle w:val="Normal"/>
        <w:rPr>
          <w:b/>
          <w:b/>
        </w:rPr>
      </w:pPr>
      <w:r>
        <w:rPr>
          <w:b/>
        </w:rPr>
      </w:r>
    </w:p>
    <w:p>
      <w:pPr>
        <w:pStyle w:val="Normal"/>
        <w:jc w:val="both"/>
        <w:rPr>
          <w:b/>
          <w:b/>
          <w:sz w:val="24"/>
          <w:szCs w:val="24"/>
          <w:highlight w:val="white"/>
        </w:rPr>
      </w:pPr>
      <w:r>
        <w:rPr>
          <w:b/>
          <w:sz w:val="24"/>
          <w:szCs w:val="24"/>
        </w:rPr>
        <w:t>ΜΕ</w:t>
      </w:r>
      <w:r>
        <w:rPr>
          <w:b/>
          <w:sz w:val="24"/>
          <w:szCs w:val="24"/>
          <w:highlight w:val="white"/>
        </w:rPr>
        <w:t>ΡΟΣ VI: ΚΥΡΩΣΗ ΤΗΣ ΣΥΜΒΑΣΗΣ 187 ΤΗΣ ΔΙΕΘΝΟΥΣ ΟΡΓΑΝΩΣΗΣ ΕΡΓΑΣΙΑΣ ΓΙΑ ΤΟ ΠΛΑΙΣΙΟ ΠΡΟΩΘΗΣΗΣ ΤΗΣ ΑΣΦΑΛΕΙΑΣ ΚΑΙ ΤΗΣ ΥΓΕΙΑΣ ΣΤΗΝ ΕΡΓΑΣΙΑ</w:t>
      </w:r>
    </w:p>
    <w:p>
      <w:pPr>
        <w:pStyle w:val="Normal"/>
        <w:jc w:val="center"/>
        <w:rPr>
          <w:highlight w:val="white"/>
        </w:rPr>
      </w:pPr>
      <w:r>
        <w:rPr>
          <w:highlight w:val="white"/>
        </w:rPr>
      </w:r>
    </w:p>
    <w:p>
      <w:pPr>
        <w:pStyle w:val="Normal"/>
        <w:jc w:val="center"/>
        <w:rPr>
          <w:b/>
          <w:b/>
          <w:highlight w:val="white"/>
        </w:rPr>
      </w:pPr>
      <w:r>
        <w:rPr>
          <w:b/>
          <w:highlight w:val="white"/>
        </w:rPr>
        <w:t>Άρθρο 125</w:t>
      </w:r>
    </w:p>
    <w:p>
      <w:pPr>
        <w:pStyle w:val="Normal"/>
        <w:jc w:val="both"/>
        <w:rPr>
          <w:highlight w:val="white"/>
        </w:rPr>
      </w:pPr>
      <w:r>
        <w:rPr>
          <w:highlight w:val="white"/>
        </w:rPr>
        <w:t>Κυρώνεται και έχει την ισχύ που ορίζει η παρ. 1 του άρθρου 28 του Συντάγματος η Σύμβαση 187 της Διεθνούς Συνδιάσκεψης Εργασίας “Για το πλαίσιο Προώθησης της Ασφάλειας και της Υγείας στην Εργασία” που υιοθετήθηκε από τη Συνδιάσκεψη στη Γενεύη, την 31η Μαΐου 2006, το πρωτότυπο κείμενο της οποίας στην ελληνική γλώσσα και αγγλική γλώσσα έχει ως εξής:</w:t>
      </w:r>
    </w:p>
    <w:p>
      <w:pPr>
        <w:pStyle w:val="Normal"/>
        <w:spacing w:lineRule="auto" w:line="276" w:before="240" w:after="0"/>
        <w:jc w:val="both"/>
        <w:rPr>
          <w:highlight w:val="white"/>
        </w:rPr>
      </w:pPr>
      <w:r>
        <w:rPr>
          <w:highlight w:val="white"/>
        </w:rPr>
        <w:t xml:space="preserve"> </w:t>
      </w:r>
    </w:p>
    <w:p>
      <w:pPr>
        <w:pStyle w:val="Normal"/>
        <w:spacing w:before="240" w:after="240"/>
        <w:ind w:firstLine="720"/>
        <w:jc w:val="both"/>
        <w:rPr>
          <w:highlight w:val="white"/>
        </w:rPr>
      </w:pPr>
      <w:r>
        <w:rPr>
          <w:highlight w:val="white"/>
        </w:rPr>
        <w:t>«Η Γενική Συνδιάσκεψη της Διεθνούς Οργάνωσης Εργασίας, που συγκλήθηκε στην Γενεύη από το Διοικητικό Συμβούλιο του Διεθνούς Γραφείου Εργασίας στις 31 Μαΐου 2006, στην 95η Σύνοδό της,</w:t>
      </w:r>
    </w:p>
    <w:p>
      <w:pPr>
        <w:pStyle w:val="Normal"/>
        <w:spacing w:before="240" w:after="240"/>
        <w:ind w:firstLine="720"/>
        <w:jc w:val="both"/>
        <w:rPr>
          <w:highlight w:val="white"/>
        </w:rPr>
      </w:pPr>
      <w:r>
        <w:rPr>
          <w:highlight w:val="white"/>
        </w:rPr>
        <w:t>Αναγνωρίζοντας την έκταση σε παγκόσμιο επίπεδο των τραυματισμών, ασθενειών και θανάτων που οφείλονται στην εργασία και την ανάγκη περαιτέρω δράσης για την μείωσή τους,</w:t>
      </w:r>
    </w:p>
    <w:p>
      <w:pPr>
        <w:pStyle w:val="Normal"/>
        <w:spacing w:before="240" w:after="240"/>
        <w:ind w:firstLine="720"/>
        <w:jc w:val="both"/>
        <w:rPr>
          <w:highlight w:val="white"/>
        </w:rPr>
      </w:pPr>
      <w:r>
        <w:rPr>
          <w:highlight w:val="white"/>
        </w:rPr>
        <w:t>Υπενθυμίζοντας ότι η προστασία των εργαζομένων από τις επαγγελματικές ή άλλες ασθένειες και τα ατυχήματα που ενσκήπτουν στην εργασία, εμπίπτει στους στόχους της Διεθνούς Οργάνωσης Εργασίας όπως ορίζονται στο καταστατικό της,</w:t>
      </w:r>
    </w:p>
    <w:p>
      <w:pPr>
        <w:pStyle w:val="Normal"/>
        <w:spacing w:before="240" w:after="240"/>
        <w:ind w:firstLine="720"/>
        <w:jc w:val="both"/>
        <w:rPr>
          <w:highlight w:val="white"/>
        </w:rPr>
      </w:pPr>
      <w:r>
        <w:rPr>
          <w:highlight w:val="white"/>
        </w:rPr>
        <w:t>Αναγνωρίζοντας ότι οι τραυματισμοί, οι επαγγελματικές ασθένειες και οι θάνατοι κατά την εργασία ζημιώνουν την παραγωγικότητα και την οικονομική και  κοινωνική ανάπτυξη,</w:t>
      </w:r>
    </w:p>
    <w:p>
      <w:pPr>
        <w:pStyle w:val="Normal"/>
        <w:spacing w:before="240" w:after="240"/>
        <w:ind w:firstLine="720"/>
        <w:jc w:val="both"/>
        <w:rPr>
          <w:highlight w:val="white"/>
        </w:rPr>
      </w:pPr>
      <w:r>
        <w:rPr>
          <w:highlight w:val="white"/>
        </w:rPr>
        <w:t>Σημειώνοντας την παράγραφο ΙΙΙ στ) της Διακήρυξης της Φιλαδέλφειας, που προβλέπει ότι η Διεθνής Οργάνωση Εργασίας έχει τη ιερή υποχρέωση να προωθήσει την υλοποίηση μεταξύ των διάφορων κρατών του κόσμου, προγραμμάτων κατάλληλων για την επίτευξη επαρκούς προστασίας της ζωής και της υγείας των εργαζομένων σε όλα τα επαγγέλματα,</w:t>
      </w:r>
    </w:p>
    <w:p>
      <w:pPr>
        <w:pStyle w:val="Normal"/>
        <w:spacing w:before="240" w:after="240"/>
        <w:ind w:firstLine="720"/>
        <w:jc w:val="both"/>
        <w:rPr>
          <w:highlight w:val="white"/>
        </w:rPr>
      </w:pPr>
      <w:r>
        <w:rPr>
          <w:highlight w:val="white"/>
        </w:rPr>
        <w:t>Έχοντας κατά νου το πνεύμα της Διακήρυξης της Διεθνούς Οργάνωσης Εργασίας σχετικά με τις θεμελιώδεις αρχές και τα θεμελιώδη δικαιώματα στην εργασία, και τη συνέχειά της</w:t>
      </w:r>
    </w:p>
    <w:p>
      <w:pPr>
        <w:pStyle w:val="Normal"/>
        <w:spacing w:before="240" w:after="240"/>
        <w:ind w:firstLine="720"/>
        <w:jc w:val="both"/>
        <w:rPr>
          <w:highlight w:val="white"/>
        </w:rPr>
      </w:pPr>
      <w:r>
        <w:rPr>
          <w:highlight w:val="white"/>
        </w:rPr>
        <w:t>Λαμβάνοντας υπ’ όψιν τη Σύμβαση (αρ. 155) για την ασφάλεια και την υγεία των εργαζομένων, 1981, τη Σύσταση (αρ. 164) για την ασφάλεια και την υγεία των εργαζομένων, 1981 καθώς και τους λοιπούς συναφείς κανόνες της Διεθνούς Οργάνωσης Εργασίας για το πλαίσιο προώθησης της ασφάλειας και της υγείας των εργαζομένων,</w:t>
      </w:r>
    </w:p>
    <w:p>
      <w:pPr>
        <w:pStyle w:val="Normal"/>
        <w:spacing w:before="240" w:after="240"/>
        <w:ind w:firstLine="720"/>
        <w:jc w:val="both"/>
        <w:rPr>
          <w:highlight w:val="white"/>
        </w:rPr>
      </w:pPr>
      <w:r>
        <w:rPr>
          <w:highlight w:val="white"/>
        </w:rPr>
        <w:t>Υπενθυμίζοντας ότι η προώθηση της ασφάλειας και της υγείας στην εργασία αποτελεί σημείο της Ατζέντας της Διεθνούς Οργάνωσης Εργασίας, για μια αξιοπρεπή εργασία για όλους,</w:t>
      </w:r>
    </w:p>
    <w:p>
      <w:pPr>
        <w:pStyle w:val="Normal"/>
        <w:spacing w:before="240" w:after="240"/>
        <w:ind w:firstLine="720"/>
        <w:jc w:val="both"/>
        <w:rPr>
          <w:highlight w:val="white"/>
        </w:rPr>
      </w:pPr>
      <w:r>
        <w:rPr>
          <w:highlight w:val="white"/>
        </w:rPr>
        <w:t>Υπενθυμίζοντας τα συμπεράσματα για τις δραστηριότητες που σχετίζονται με τους κανόνες της Διεθνούς Οργάνωσης Εργασίας στον τομέα της ασφάλειας και της υγείας στην εργασία, που υιοθετήθηκαν ως παγκόσμια στρατηγική από τη Διεθνή Συνδιάσκεψη Εργασίας στην 91η Σύνοδό της (2003),  ιδίως ως προς την μέριμνα για απόδοση προτεραιότητας στην ασφάλεια και την υγεία σε εθνικό επίπεδο,</w:t>
      </w:r>
    </w:p>
    <w:p>
      <w:pPr>
        <w:pStyle w:val="Normal"/>
        <w:spacing w:before="240" w:after="240"/>
        <w:ind w:firstLine="720"/>
        <w:jc w:val="both"/>
        <w:rPr>
          <w:highlight w:val="white"/>
        </w:rPr>
      </w:pPr>
      <w:r>
        <w:rPr>
          <w:highlight w:val="white"/>
        </w:rPr>
        <w:t>Υπογραμμίζοντας τη σπουδαιότητα της συνεχούς προώθησης μιας εθνικής κουλτούρας πρόληψης στα ζητήματα ασφάλειας και υγείας,</w:t>
      </w:r>
    </w:p>
    <w:p>
      <w:pPr>
        <w:pStyle w:val="Normal"/>
        <w:spacing w:before="240" w:after="240"/>
        <w:ind w:firstLine="720"/>
        <w:jc w:val="both"/>
        <w:rPr>
          <w:highlight w:val="white"/>
        </w:rPr>
      </w:pPr>
      <w:r>
        <w:rPr>
          <w:highlight w:val="white"/>
        </w:rPr>
        <w:t>Έχοντας αποφασίσει να υιοθετήσει διάφορες προτάσεις σχετικά με την ασφάλεια και την υγεία στην εργασία, θέμα που αποτελεί το τέταρτο σημείο στην ημερήσια διάταξη της συνόδου,</w:t>
      </w:r>
    </w:p>
    <w:p>
      <w:pPr>
        <w:pStyle w:val="Normal"/>
        <w:spacing w:before="240" w:after="240"/>
        <w:ind w:firstLine="720"/>
        <w:jc w:val="both"/>
        <w:rPr>
          <w:highlight w:val="white"/>
        </w:rPr>
      </w:pPr>
      <w:r>
        <w:rPr>
          <w:highlight w:val="white"/>
        </w:rPr>
        <w:t>Έχοντας αποφασίσει ότι αυτές οι προτάσεις θα λάβουν τη μορφή  Διεθνούς Σύμβασης υιοθετεί, σήμερα, τη 15η Ιουνίου 2006, την κατωτέρω Σύμβαση η οποία θα ονομαστεί Σύμβαση για το πλαίσιο προώθησης της ασφάλειας και της υγείας στην εργασία, 2006.</w:t>
      </w:r>
    </w:p>
    <w:p>
      <w:pPr>
        <w:pStyle w:val="Normal"/>
        <w:spacing w:before="240" w:after="240"/>
        <w:jc w:val="both"/>
        <w:rPr>
          <w:highlight w:val="white"/>
        </w:rPr>
      </w:pPr>
      <w:r>
        <w:rPr>
          <w:highlight w:val="white"/>
        </w:rPr>
        <w:t xml:space="preserve"> </w:t>
      </w:r>
    </w:p>
    <w:p>
      <w:pPr>
        <w:pStyle w:val="Normal"/>
        <w:spacing w:before="240" w:after="240"/>
        <w:jc w:val="center"/>
        <w:rPr>
          <w:highlight w:val="white"/>
        </w:rPr>
      </w:pPr>
      <w:r>
        <w:rPr>
          <w:highlight w:val="white"/>
        </w:rPr>
        <w:t>1. ΟΡΙΣΜΟΙ</w:t>
      </w:r>
    </w:p>
    <w:p>
      <w:pPr>
        <w:pStyle w:val="Normal"/>
        <w:spacing w:before="240" w:after="240"/>
        <w:rPr>
          <w:highlight w:val="white"/>
        </w:rPr>
      </w:pPr>
      <w:r>
        <w:rPr>
          <w:highlight w:val="white"/>
        </w:rPr>
      </w:r>
    </w:p>
    <w:p>
      <w:pPr>
        <w:pStyle w:val="Normal"/>
        <w:spacing w:before="240" w:after="240"/>
        <w:jc w:val="center"/>
        <w:rPr>
          <w:highlight w:val="white"/>
        </w:rPr>
      </w:pPr>
      <w:r>
        <w:rPr>
          <w:highlight w:val="white"/>
        </w:rPr>
        <w:t>Άρθρο  1</w:t>
      </w:r>
    </w:p>
    <w:p>
      <w:pPr>
        <w:pStyle w:val="Normal"/>
        <w:spacing w:before="240" w:after="240"/>
        <w:rPr>
          <w:highlight w:val="white"/>
        </w:rPr>
      </w:pPr>
      <w:r>
        <w:rPr>
          <w:highlight w:val="white"/>
        </w:rPr>
      </w:r>
    </w:p>
    <w:p>
      <w:pPr>
        <w:pStyle w:val="Normal"/>
        <w:spacing w:before="240" w:after="240"/>
        <w:rPr>
          <w:highlight w:val="white"/>
        </w:rPr>
      </w:pPr>
      <w:r>
        <w:rPr>
          <w:highlight w:val="white"/>
        </w:rPr>
        <w:t xml:space="preserve">           </w:t>
      </w:r>
      <w:r>
        <w:rPr>
          <w:highlight w:val="white"/>
        </w:rPr>
        <w:tab/>
        <w:t>Για τους σκοπούς της παρούσας Σύμβασης:</w:t>
      </w:r>
    </w:p>
    <w:p>
      <w:pPr>
        <w:pStyle w:val="Normal"/>
        <w:spacing w:before="240" w:after="240"/>
        <w:jc w:val="both"/>
        <w:rPr>
          <w:highlight w:val="white"/>
        </w:rPr>
      </w:pPr>
      <w:r>
        <w:rPr>
          <w:highlight w:val="white"/>
        </w:rPr>
        <w:t xml:space="preserve">           </w:t>
      </w:r>
      <w:r>
        <w:rPr>
          <w:highlight w:val="white"/>
        </w:rPr>
        <w:tab/>
        <w:t>α) ο όρος «εθνική πολιτική» αναφέρεται στην εθνική πολιτική για την ασφάλεια και την υγεία στον χώρο εργασίας όπως καθορίζεται σύμφωνα με τις αρχές του άρθρου 4 της Σύμβασης (αρ. 155) για την ασφάλεια και την υγεία των εργαζομένων, 1981</w:t>
      </w:r>
    </w:p>
    <w:p>
      <w:pPr>
        <w:pStyle w:val="Normal"/>
        <w:spacing w:before="240" w:after="240"/>
        <w:jc w:val="both"/>
        <w:rPr>
          <w:highlight w:val="white"/>
        </w:rPr>
      </w:pPr>
      <w:r>
        <w:rPr>
          <w:highlight w:val="white"/>
        </w:rPr>
        <w:t xml:space="preserve">           </w:t>
      </w:r>
      <w:r>
        <w:rPr>
          <w:highlight w:val="white"/>
        </w:rPr>
        <w:tab/>
        <w:t>β) ο όρος «εθνικό σύστημα ασφάλειας και υγείας στην εργασία» ή «εθνικό σύστημα» δηλώνει την υποδομή που αποτελεί το βασικό πλαίσιο για την υλοποίηση της εθνικής πολιτικής και των εθνικών προγραμμάτων ασφάλειας και υγείας στην εργασία</w:t>
      </w:r>
    </w:p>
    <w:p>
      <w:pPr>
        <w:pStyle w:val="Normal"/>
        <w:spacing w:lineRule="auto" w:line="276" w:before="240" w:after="240"/>
        <w:jc w:val="both"/>
        <w:rPr>
          <w:highlight w:val="white"/>
        </w:rPr>
      </w:pPr>
      <w:r>
        <w:rPr>
          <w:highlight w:val="white"/>
        </w:rPr>
        <w:t xml:space="preserve">           </w:t>
      </w:r>
      <w:r>
        <w:rPr>
          <w:highlight w:val="white"/>
        </w:rPr>
        <w:tab/>
        <w:t>γ) ο όρος «εθνικό πρόγραμμα ασφάλειας και υγείας στην εργασία» ή «εθνικό πρόγραμμα» αναφέρεται σε κάθε εθνικό πρόγραμμα που περιλαμβάνει σκοπούς προς επίτευξη σύμφωνα με προκαθορισμένο χρονοδιάγραμμα, προτεραιότητες και μέσα δράσης που θεσπίζονται με σκοπό να βελτιωθεί η ασφάλεια και η υγεία στην εργασία καθώς και τα μέσα αξιολόγησης της προόδου.</w:t>
      </w:r>
    </w:p>
    <w:p>
      <w:pPr>
        <w:pStyle w:val="Normal"/>
        <w:spacing w:before="240" w:after="240"/>
        <w:jc w:val="both"/>
        <w:rPr>
          <w:highlight w:val="white"/>
        </w:rPr>
      </w:pPr>
      <w:r>
        <w:rPr>
          <w:highlight w:val="white"/>
        </w:rPr>
        <w:t xml:space="preserve">           </w:t>
      </w:r>
      <w:r>
        <w:rPr>
          <w:highlight w:val="white"/>
        </w:rPr>
        <w:tab/>
        <w:t>δ) Ο όρος «εθνική κουλτούρα πρόληψης για την ασφάλεια και την υγεία» δηλώνει την κουλτούρα του σεβασμού σε όλα τα επίπεδα του δικαιώματος σ’ ένα ασφαλές και υγιεινό εργασιακό περιβάλλον, της δραστηριοποίησης της Κυβέρνησης, των εργοδοτών και των εργαζομένων για την  εξασφάλιση ενός ασφαλούς και υγιεινού εργασιακού περιβάλλοντος—μέσω ενός συστήματος καθορισμένων δικαιωμάτων, ευθυνών και υποχρεώσεων— και της πρόταξης της αρχής της πρόληψης ως πρώτης προτεραιότητας.</w:t>
      </w:r>
    </w:p>
    <w:p>
      <w:pPr>
        <w:pStyle w:val="Normal"/>
        <w:spacing w:lineRule="auto" w:line="276" w:before="240" w:after="240"/>
        <w:jc w:val="both"/>
        <w:rPr>
          <w:highlight w:val="white"/>
        </w:rPr>
      </w:pPr>
      <w:r>
        <w:rPr>
          <w:highlight w:val="white"/>
        </w:rPr>
        <w:t xml:space="preserve"> </w:t>
      </w:r>
    </w:p>
    <w:p>
      <w:pPr>
        <w:pStyle w:val="Heading1"/>
        <w:keepNext w:val="false"/>
        <w:keepLines w:val="false"/>
        <w:jc w:val="center"/>
        <w:rPr>
          <w:b w:val="false"/>
          <w:b w:val="false"/>
          <w:sz w:val="22"/>
          <w:szCs w:val="22"/>
          <w:highlight w:val="white"/>
        </w:rPr>
      </w:pPr>
      <w:r>
        <w:rPr>
          <w:b w:val="false"/>
          <w:sz w:val="22"/>
          <w:szCs w:val="22"/>
          <w:highlight w:val="white"/>
        </w:rPr>
        <w:t>ΙΙ. ΣΤΟΧΟΙ</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Άρθρο  2</w:t>
      </w:r>
    </w:p>
    <w:p>
      <w:pPr>
        <w:pStyle w:val="Normal"/>
        <w:spacing w:lineRule="auto" w:line="276" w:before="240" w:after="240"/>
        <w:jc w:val="both"/>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1. Κάθε μέλος που επικυρώνει την παρούσα Σύμβαση οφείλει να προωθεί τη συνεχή βελτίωση της ασφάλειας και της υγείας στην εργασία προκειμένου να προλαμβάνονται οι τραυματισμοί, οι επαγγελματικές ασθένειες και οι θάνατοι που οφείλονται στην εργασία, με την ανάπτυξη, κατόπιν διαβουλεύσεων με τις πιο αντιπροσωπευτικές οργανώσεις των εργοδοτών και των εργαζομένων, μιας εθνικής πολιτικής, ενός εθνικού συστήματος και ενός εθνικού προγράμματος.</w:t>
      </w:r>
    </w:p>
    <w:p>
      <w:pPr>
        <w:pStyle w:val="Normal"/>
        <w:spacing w:lineRule="auto" w:line="276" w:before="240" w:after="240"/>
        <w:jc w:val="both"/>
        <w:rPr>
          <w:highlight w:val="white"/>
        </w:rPr>
      </w:pPr>
      <w:r>
        <w:rPr>
          <w:highlight w:val="white"/>
        </w:rPr>
        <w:t xml:space="preserve">           </w:t>
      </w:r>
      <w:r>
        <w:rPr>
          <w:highlight w:val="white"/>
        </w:rPr>
        <w:tab/>
        <w:t>2. Κάθε μέλος πρέπει να λαμβάνει ενεργά μέτρα προς την κατεύθυνση της προοδευτικής επίτευξης ενός ασφαλούς και υγιεινού εργασιακού περιβάλλοντος, μέσω ενός εθνικού συστήματος και εθνικών προγραμμάτων ασφάλειας και υγείας στην εργασία, λαμβάνοντας υπ’ όψιν τις αρχές που εξαγγέλλονται στα κείμενα της Διεθνούς Οργάνωσης Εργασίας, αναφορικά με το πλαίσιο προώθησης της ασφάλειας και της υγείας στην εργασία.</w:t>
      </w:r>
    </w:p>
    <w:p>
      <w:pPr>
        <w:pStyle w:val="Normal"/>
        <w:spacing w:lineRule="auto" w:line="276" w:before="240" w:after="240"/>
        <w:jc w:val="both"/>
        <w:rPr>
          <w:highlight w:val="white"/>
        </w:rPr>
      </w:pPr>
      <w:r>
        <w:rPr>
          <w:highlight w:val="white"/>
        </w:rPr>
        <w:t xml:space="preserve">           </w:t>
      </w:r>
      <w:r>
        <w:rPr>
          <w:highlight w:val="white"/>
        </w:rPr>
        <w:tab/>
        <w:t>3. Κάθε μέλος πρέπει, κατόπιν διαβουλεύσεων με τις πιο αντιπροσωπευτικές οργανώσεις των εργοδοτών και των εργαζομένων, να μελετά κατά περιόδους ποια μέτρα θα μπορούσαν να ληφθούν για την επικύρωση των σχετικών συμβάσεων της Διεθνούς Οργάνωσης Εργασίας που άπτονται της ασφάλειας και της υγείας στην εργασία.</w:t>
      </w:r>
    </w:p>
    <w:p>
      <w:pPr>
        <w:pStyle w:val="Normal"/>
        <w:spacing w:lineRule="auto" w:line="276" w:before="240" w:after="240"/>
        <w:jc w:val="both"/>
        <w:rPr>
          <w:highlight w:val="white"/>
        </w:rPr>
      </w:pPr>
      <w:r>
        <w:rPr>
          <w:highlight w:val="white"/>
        </w:rPr>
        <w:t xml:space="preserve"> </w:t>
      </w:r>
    </w:p>
    <w:p>
      <w:pPr>
        <w:pStyle w:val="Heading1"/>
        <w:keepNext w:val="false"/>
        <w:keepLines w:val="false"/>
        <w:jc w:val="center"/>
        <w:rPr>
          <w:b w:val="false"/>
          <w:b w:val="false"/>
          <w:sz w:val="22"/>
          <w:szCs w:val="22"/>
          <w:highlight w:val="white"/>
        </w:rPr>
      </w:pPr>
      <w:r>
        <w:rPr>
          <w:b w:val="false"/>
          <w:sz w:val="22"/>
          <w:szCs w:val="22"/>
          <w:highlight w:val="white"/>
        </w:rPr>
        <w:t>ΙΙΙ. ΕΘΝΙΚΗ ΠΟΛΙΤΙΚΗ</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Άρθρο  3</w:t>
      </w:r>
    </w:p>
    <w:p>
      <w:pPr>
        <w:pStyle w:val="Normal"/>
        <w:spacing w:lineRule="auto" w:line="276" w:before="240" w:after="240"/>
        <w:jc w:val="both"/>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1. Κάθε μέλος οφείλει να προωθεί ένα ασφαλές και υγιεινό εργασιακό περιβάλλον, εκπονώντας μια εθνική πολιτική προς αυτή την κατεύθυνση.</w:t>
      </w:r>
    </w:p>
    <w:p>
      <w:pPr>
        <w:pStyle w:val="Normal"/>
        <w:spacing w:lineRule="auto" w:line="276" w:before="240" w:after="240"/>
        <w:jc w:val="both"/>
        <w:rPr>
          <w:highlight w:val="white"/>
        </w:rPr>
      </w:pPr>
      <w:r>
        <w:rPr>
          <w:highlight w:val="white"/>
        </w:rPr>
        <w:t xml:space="preserve">           </w:t>
      </w:r>
      <w:r>
        <w:rPr>
          <w:highlight w:val="white"/>
        </w:rPr>
        <w:tab/>
        <w:t>2. Κάθε μέλος πρέπει να προωθεί και να προάγει σε όλα τα επίπεδα το δικαίωμα των εργαζομένων σε ένα περιβάλλον εργασίας ασφαλές και υγιεινό.</w:t>
      </w:r>
    </w:p>
    <w:p>
      <w:pPr>
        <w:pStyle w:val="Normal"/>
        <w:spacing w:lineRule="auto" w:line="276" w:before="240" w:after="240"/>
        <w:jc w:val="both"/>
        <w:rPr>
          <w:highlight w:val="white"/>
        </w:rPr>
      </w:pPr>
      <w:r>
        <w:rPr>
          <w:highlight w:val="white"/>
        </w:rPr>
        <w:t xml:space="preserve">           </w:t>
      </w:r>
      <w:r>
        <w:rPr>
          <w:highlight w:val="white"/>
        </w:rPr>
        <w:tab/>
        <w:t>3. Κατά τη διαμόρφωση της εθνικής πολιτικής του, το κάθε μέλος πρέπει να προωθεί, υπό το φως των εθνικών συνθηκών και της εθνικής πρακτικής και κατόπιν διαβουλεύσεων με τις πιο αντιπροσωπευτικές οργανώσεις των εργοδοτών και των εργαζομένων, βασικές αρχές όπως τις ακόλουθες:</w:t>
      </w:r>
    </w:p>
    <w:p>
      <w:pPr>
        <w:pStyle w:val="Normal"/>
        <w:spacing w:lineRule="auto" w:line="276" w:before="240" w:after="240"/>
        <w:jc w:val="both"/>
        <w:rPr>
          <w:highlight w:val="white"/>
        </w:rPr>
      </w:pPr>
      <w:r>
        <w:rPr>
          <w:highlight w:val="white"/>
        </w:rPr>
        <w:t>Προσδιορισμός των επαγγελματικών κινδύνων, καταπολέμηση των εργασιακών κινδύνων στην πηγή τους και ανάπτυξη μιας εθνικής κουλτούρας πρόληψης σε θέματα υγείας και ασφάλειας που να περιλαμβάνει ενημέρωση, διαβουλεύσεις και κατάρτιση.</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IV. ΕΘΝΙΚΟ ΣΥΣΤΗΜΑ</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 xml:space="preserve">Άρθρο  4 </w:t>
      </w:r>
    </w:p>
    <w:p>
      <w:pPr>
        <w:pStyle w:val="Normal"/>
        <w:spacing w:lineRule="auto" w:line="276" w:before="240" w:after="240"/>
        <w:jc w:val="both"/>
        <w:rPr>
          <w:highlight w:val="white"/>
        </w:rPr>
      </w:pPr>
      <w:r>
        <w:rPr>
          <w:highlight w:val="white"/>
        </w:rPr>
        <w:t xml:space="preserve">           </w:t>
      </w:r>
      <w:r>
        <w:rPr>
          <w:highlight w:val="white"/>
        </w:rPr>
        <w:tab/>
        <w:t>1. Κάθε μέλος οφείλει να θεσπίσει, να διατηρεί, να αναπτύσσει προοδευτικά και να επανεξετάζει περιοδικά ένα εθνικό σύστημα ασφάλειας και υγείας στην εργασία, κατόπιν διαβουλεύσεων με τις πιο αντιπροσωπευτικές οργανώσεις των εργοδοτών και των εργαζομένων.</w:t>
      </w:r>
    </w:p>
    <w:p>
      <w:pPr>
        <w:pStyle w:val="Normal"/>
        <w:spacing w:lineRule="auto" w:line="276" w:before="240" w:after="240"/>
        <w:jc w:val="both"/>
        <w:rPr>
          <w:highlight w:val="white"/>
        </w:rPr>
      </w:pPr>
      <w:r>
        <w:rPr>
          <w:highlight w:val="white"/>
        </w:rPr>
        <w:t xml:space="preserve">           </w:t>
      </w:r>
      <w:r>
        <w:rPr>
          <w:highlight w:val="white"/>
        </w:rPr>
        <w:tab/>
        <w:t>2. Το εθνικό σύστημα ασφάλειας και υγείας στην εργασία θα πρέπει να περιλαμβάνει, μεταξύ άλλων:</w:t>
      </w:r>
    </w:p>
    <w:p>
      <w:pPr>
        <w:pStyle w:val="Normal"/>
        <w:spacing w:lineRule="auto" w:line="276" w:before="240" w:after="240"/>
        <w:ind w:firstLine="720"/>
        <w:jc w:val="both"/>
        <w:rPr>
          <w:highlight w:val="white"/>
        </w:rPr>
      </w:pPr>
      <w:r>
        <w:rPr>
          <w:highlight w:val="white"/>
        </w:rPr>
        <w:t>α) τη νομοθεσία, τις συλλογικές συμβάσεις, ανάλογα με την περίπτωση, καθώς και κάθε άλλο κείμενο σχετικό με την ασφάλεια και την υγεία στην εργασία,</w:t>
      </w:r>
    </w:p>
    <w:p>
      <w:pPr>
        <w:pStyle w:val="Normal"/>
        <w:spacing w:lineRule="auto" w:line="276" w:before="240" w:after="240"/>
        <w:ind w:firstLine="720"/>
        <w:jc w:val="both"/>
        <w:rPr>
          <w:highlight w:val="white"/>
        </w:rPr>
      </w:pPr>
      <w:r>
        <w:rPr>
          <w:highlight w:val="white"/>
        </w:rPr>
        <w:t>β) μιαν αρχή ή έναν οργανισμό, ή αρχές ή οργανισμούς, υπεύθυνους για την ασφάλεια και την υγεία στην εργασία, που προσδιορίζονται σύμφωνα με τη εθνική νομοθεσία και πρακτική,</w:t>
      </w:r>
    </w:p>
    <w:p>
      <w:pPr>
        <w:pStyle w:val="Normal"/>
        <w:spacing w:lineRule="auto" w:line="276" w:before="240" w:after="240"/>
        <w:ind w:firstLine="720"/>
        <w:jc w:val="both"/>
        <w:rPr>
          <w:highlight w:val="white"/>
        </w:rPr>
      </w:pPr>
      <w:r>
        <w:rPr>
          <w:highlight w:val="white"/>
        </w:rPr>
        <w:t>γ) μηχανισμούς που διασφαλίζουν τη συμμόρφωση με την εθνική νομοθεσία, συμπεριλαμβανομένων των συστημάτων επιθεώρησης,</w:t>
      </w:r>
    </w:p>
    <w:p>
      <w:pPr>
        <w:pStyle w:val="Normal"/>
        <w:spacing w:lineRule="auto" w:line="276" w:before="240" w:after="240"/>
        <w:ind w:firstLine="720"/>
        <w:jc w:val="both"/>
        <w:rPr>
          <w:highlight w:val="white"/>
        </w:rPr>
      </w:pPr>
      <w:r>
        <w:rPr>
          <w:highlight w:val="white"/>
        </w:rPr>
        <w:t>δ) μέτρα για την προώθηση, σε επίπεδο επιχείρησης, της συνεργασίας μεταξύ της διεύθυνσης, των εργαζομένων και των εκπροσώπων τους, ως ένα απαραίτητο στοιχείο για την πρόληψη στον χώρο εργασίας,</w:t>
      </w:r>
    </w:p>
    <w:p>
      <w:pPr>
        <w:pStyle w:val="Normal"/>
        <w:spacing w:lineRule="auto" w:line="276" w:before="240" w:after="240"/>
        <w:jc w:val="both"/>
        <w:rPr>
          <w:highlight w:val="white"/>
        </w:rPr>
      </w:pPr>
      <w:r>
        <w:rPr>
          <w:highlight w:val="white"/>
        </w:rPr>
        <w:t xml:space="preserve">           </w:t>
      </w:r>
      <w:r>
        <w:rPr>
          <w:highlight w:val="white"/>
        </w:rPr>
        <w:tab/>
        <w:t>3. Το εθνικό σύστημα ασφάλειας και υγείας θα πρέπει να περιλαμβάνει ανάλογα με την περίπτωση:</w:t>
      </w:r>
    </w:p>
    <w:p>
      <w:pPr>
        <w:pStyle w:val="Normal"/>
        <w:spacing w:lineRule="auto" w:line="276" w:before="240" w:after="240"/>
        <w:jc w:val="both"/>
        <w:rPr>
          <w:highlight w:val="white"/>
        </w:rPr>
      </w:pPr>
      <w:r>
        <w:rPr>
          <w:highlight w:val="white"/>
        </w:rPr>
        <w:t>α) ένα εθνικό τριμερές συμβουλευτικό όργανο ή εθνικά συμβουλευτικά τριμερή όργανα αρμόδια για την ασφάλεια και την υγεία στην εργασία,</w:t>
      </w:r>
    </w:p>
    <w:p>
      <w:pPr>
        <w:pStyle w:val="Normal"/>
        <w:spacing w:lineRule="auto" w:line="276" w:before="240" w:after="240"/>
        <w:rPr>
          <w:highlight w:val="white"/>
        </w:rPr>
      </w:pPr>
      <w:r>
        <w:rPr>
          <w:highlight w:val="white"/>
        </w:rPr>
        <w:t>β) υπηρεσίες πληροφόρησης και συμβουλευτικές υπηρεσίες για θέματα ασφάλειας και υγείας στην εργασία,</w:t>
      </w:r>
    </w:p>
    <w:p>
      <w:pPr>
        <w:pStyle w:val="Normal"/>
        <w:spacing w:lineRule="auto" w:line="276" w:before="240" w:after="240"/>
        <w:jc w:val="both"/>
        <w:rPr>
          <w:highlight w:val="white"/>
        </w:rPr>
      </w:pPr>
      <w:r>
        <w:rPr>
          <w:highlight w:val="white"/>
        </w:rPr>
        <w:t>γ) πρόνοια για κατάρτιση σε θέματα ασφάλειας και υγείας στην εργασία,</w:t>
      </w:r>
    </w:p>
    <w:p>
      <w:pPr>
        <w:pStyle w:val="Normal"/>
        <w:spacing w:lineRule="auto" w:line="276" w:before="240" w:after="240"/>
        <w:rPr>
          <w:highlight w:val="white"/>
        </w:rPr>
      </w:pPr>
      <w:r>
        <w:rPr>
          <w:highlight w:val="white"/>
        </w:rPr>
        <w:t>δ) υπηρεσίες υγείας στην εργασία σύμφωνα με την εθνική νομοθεσία και πρακτική,</w:t>
      </w:r>
    </w:p>
    <w:p>
      <w:pPr>
        <w:pStyle w:val="Normal"/>
        <w:spacing w:lineRule="auto" w:line="276" w:before="240" w:after="240"/>
        <w:jc w:val="both"/>
        <w:rPr>
          <w:highlight w:val="white"/>
        </w:rPr>
      </w:pPr>
      <w:r>
        <w:rPr>
          <w:highlight w:val="white"/>
        </w:rPr>
        <w:t>ε) έρευνα σε θέματα ασφάλειας και υγείας στην εργασία,</w:t>
      </w:r>
    </w:p>
    <w:p>
      <w:pPr>
        <w:pStyle w:val="Normal"/>
        <w:spacing w:lineRule="auto" w:line="276" w:before="240" w:after="240"/>
        <w:jc w:val="both"/>
        <w:rPr>
          <w:highlight w:val="white"/>
        </w:rPr>
      </w:pPr>
      <w:r>
        <w:rPr>
          <w:highlight w:val="white"/>
        </w:rPr>
        <w:t>στ) ένα μηχανισμό συλλογής και ανάλυσης στοιχείων για τις επαγγελματικές ασθένειες και τους τραυματισμούς σε χώρο εργασίας, λαμβανομένων υπ’ όψιν των σχετικών κανόνων της Δ.Ο.Ε.,</w:t>
      </w:r>
    </w:p>
    <w:p>
      <w:pPr>
        <w:pStyle w:val="Normal"/>
        <w:spacing w:lineRule="auto" w:line="276" w:before="240" w:after="240"/>
        <w:jc w:val="both"/>
        <w:rPr>
          <w:highlight w:val="white"/>
        </w:rPr>
      </w:pPr>
      <w:r>
        <w:rPr>
          <w:highlight w:val="white"/>
        </w:rPr>
        <w:t>ζ) διατάξεις που να αποβλέπουν στη συνεργασία με τα συστήματα ασφάλισης και κοινωνικής ασφάλειας τα οποία καλύπτουν τις επαγγελματικές ασθένειες και τους τραυματισμούς στο χώρο εργασίας.</w:t>
      </w:r>
    </w:p>
    <w:p>
      <w:pPr>
        <w:pStyle w:val="Normal"/>
        <w:spacing w:lineRule="auto" w:line="276" w:before="240" w:after="240"/>
        <w:jc w:val="both"/>
        <w:rPr>
          <w:highlight w:val="white"/>
        </w:rPr>
      </w:pPr>
      <w:r>
        <w:rPr>
          <w:highlight w:val="white"/>
        </w:rPr>
        <w:t>η) μηχανισμούς υποστήριξης για την προοδευτική βελτίωση των συνθηκών ασφάλειας και υγείας στις μικρές και μικρομεσαίες επιχειρήσεις και την άτυπη οικονομία.</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V. ΕΘΝΙΚΟ ΠΡΟΓΡΑΜΜΑ</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Άρθρο  5</w:t>
      </w:r>
    </w:p>
    <w:p>
      <w:pPr>
        <w:pStyle w:val="Normal"/>
        <w:spacing w:lineRule="auto" w:line="276" w:before="240" w:after="240"/>
        <w:jc w:val="center"/>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1. Κάθε Μέλος οφείλει να διαμορφώνει, να εφαρμόζει, να ελέγχει, να αξιολογεί και να αναθεωρεί περιοδικά ένα εθνικό πρόγραμμα ασφάλειας και υγείας στην εργασία, κατόπιν διαβουλεύσεων με τις πιο αντιπροσωπευτικές εργοδοτικές και εργατικές οργανώσεις</w:t>
      </w:r>
    </w:p>
    <w:p>
      <w:pPr>
        <w:pStyle w:val="Normal"/>
        <w:spacing w:lineRule="auto" w:line="276" w:before="240" w:after="240"/>
        <w:jc w:val="both"/>
        <w:rPr>
          <w:highlight w:val="white"/>
        </w:rPr>
      </w:pPr>
      <w:r>
        <w:rPr>
          <w:highlight w:val="white"/>
        </w:rPr>
        <w:t xml:space="preserve">           </w:t>
      </w:r>
      <w:r>
        <w:rPr>
          <w:highlight w:val="white"/>
        </w:rPr>
        <w:tab/>
        <w:t>2. Το εθνικό πρόγραμμα θα πρέπει :</w:t>
      </w:r>
    </w:p>
    <w:p>
      <w:pPr>
        <w:pStyle w:val="Normal"/>
        <w:spacing w:lineRule="auto" w:line="276" w:before="240" w:after="240"/>
        <w:ind w:firstLine="720"/>
        <w:jc w:val="both"/>
        <w:rPr>
          <w:highlight w:val="white"/>
        </w:rPr>
      </w:pPr>
      <w:r>
        <w:rPr>
          <w:highlight w:val="white"/>
        </w:rPr>
        <w:t>α) να προωθεί την ανάπτυξη μιας εθνικής κουλτούρας πρόληψης σε θέματα ασφάλειας και υγείας,</w:t>
      </w:r>
    </w:p>
    <w:p>
      <w:pPr>
        <w:pStyle w:val="Normal"/>
        <w:spacing w:lineRule="auto" w:line="276" w:before="240" w:after="240"/>
        <w:ind w:firstLine="720"/>
        <w:jc w:val="both"/>
        <w:rPr>
          <w:highlight w:val="white"/>
        </w:rPr>
      </w:pPr>
      <w:r>
        <w:rPr>
          <w:highlight w:val="white"/>
        </w:rPr>
        <w:t>β) να συμβάλλει στην προστασία των εργαζομένων, εξαλείφοντας ή μειώνοντας στο ελάχιστο, κατά το μέτρο που αυτό είναι εύλογο και εφικτό, τους κινδύνους που συνδέονται με την εργασία, σύμφωνα με την εθνική νομοθεσία και πρακτική, με σκοπό την πρόληψη τραυματισμών στο χώρο εργασίας, και των επαγγελματικών ασθενειών και των θανάτων που οφείλονται στην εργασία, και να συμβάλλει επίσης στη προώθηση της ασφάλειας και της υγείας στον εργασιακό χώρο,</w:t>
      </w:r>
    </w:p>
    <w:p>
      <w:pPr>
        <w:pStyle w:val="Normal"/>
        <w:spacing w:lineRule="auto" w:line="276" w:before="240" w:after="240"/>
        <w:ind w:firstLine="720"/>
        <w:jc w:val="both"/>
        <w:rPr>
          <w:highlight w:val="white"/>
        </w:rPr>
      </w:pPr>
      <w:r>
        <w:rPr>
          <w:highlight w:val="white"/>
        </w:rPr>
        <w:t>γ) να διαμορφώνεται και να επανεξετάζεται επί τη βάσει μίας ανάλυσης της εθνικής κατάστασης σε θέματα ασφάλειας και υγείας στην εργασία, συμπεριλαμβανομένης και της ανάλυσης του εθνικού συστήματος ασφάλειας και υγείας στην εργασία,</w:t>
      </w:r>
    </w:p>
    <w:p>
      <w:pPr>
        <w:pStyle w:val="Normal"/>
        <w:spacing w:lineRule="auto" w:line="276" w:before="240" w:after="240"/>
        <w:ind w:firstLine="720"/>
        <w:jc w:val="both"/>
        <w:rPr>
          <w:highlight w:val="white"/>
        </w:rPr>
      </w:pPr>
      <w:r>
        <w:rPr>
          <w:highlight w:val="white"/>
        </w:rPr>
        <w:t>δ) να περιλαμβάνει στόχους και δείκτες προόδου και</w:t>
      </w:r>
    </w:p>
    <w:p>
      <w:pPr>
        <w:pStyle w:val="Normal"/>
        <w:spacing w:lineRule="auto" w:line="276" w:before="240" w:after="240"/>
        <w:ind w:firstLine="720"/>
        <w:jc w:val="both"/>
        <w:rPr>
          <w:highlight w:val="white"/>
        </w:rPr>
      </w:pPr>
      <w:r>
        <w:rPr>
          <w:highlight w:val="white"/>
        </w:rPr>
        <w:t>ε) να υποστηρίζεται, εάν είναι δυνατόν, από άλλα συμπληρωματικά εθνικά προγράμματα και σχέδια που θα επικουρούν την προοδευτική επίτευξη του στόχου για έναν ασφαλέστερο και υγιεινότερο εργασιακό χώρο.</w:t>
      </w:r>
    </w:p>
    <w:p>
      <w:pPr>
        <w:pStyle w:val="Normal"/>
        <w:spacing w:lineRule="auto" w:line="276" w:before="240" w:after="240"/>
        <w:jc w:val="both"/>
        <w:rPr>
          <w:highlight w:val="white"/>
        </w:rPr>
      </w:pPr>
      <w:r>
        <w:rPr>
          <w:highlight w:val="white"/>
        </w:rPr>
        <w:t xml:space="preserve">           </w:t>
      </w:r>
      <w:r>
        <w:rPr>
          <w:highlight w:val="white"/>
        </w:rPr>
        <w:tab/>
        <w:t>3. Το εθνικό πρόγραμμα πρέπει να δημοσιοποιείται ευρέως και, κατά το μέτρο του δυνατού, να υποστηρίζεται και να προωθείται από τις ύπατες εθνικές αρχές.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VI. ΤΕΛΙΚΕΣ ΔΙΑΤΑΞΕΙΣ</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Άρθρο  6</w:t>
      </w:r>
    </w:p>
    <w:p>
      <w:pPr>
        <w:pStyle w:val="Normal"/>
        <w:spacing w:lineRule="auto" w:line="276" w:before="240" w:after="240"/>
        <w:jc w:val="center"/>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Η παρούσα σύμβαση δεν αναθεωρεί καμία διεθνή σύμβαση ή σύσταση εργασίας.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7</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both"/>
        <w:rPr>
          <w:highlight w:val="white"/>
        </w:rPr>
      </w:pPr>
      <w:r>
        <w:rPr>
          <w:highlight w:val="white"/>
        </w:rPr>
        <w:t xml:space="preserve">           </w:t>
      </w:r>
      <w:r>
        <w:rPr>
          <w:highlight w:val="white"/>
        </w:rPr>
        <w:tab/>
        <w:t>Οι επίσημες επικυρώσεις της παρούσας σύμβασης θα κοινοποιούνται στον Γενικό Διευθυντή του Διεθνούς Γραφείου Εργασίας για καταχώριση.</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8</w:t>
      </w:r>
    </w:p>
    <w:p>
      <w:pPr>
        <w:pStyle w:val="Normal"/>
        <w:spacing w:lineRule="auto" w:line="276" w:before="240" w:after="240"/>
        <w:jc w:val="both"/>
        <w:rPr>
          <w:highlight w:val="white"/>
        </w:rPr>
      </w:pPr>
      <w:r>
        <w:rPr>
          <w:highlight w:val="white"/>
        </w:rPr>
        <w:t xml:space="preserve"> </w:t>
      </w:r>
    </w:p>
    <w:p>
      <w:pPr>
        <w:pStyle w:val="Normal"/>
        <w:spacing w:before="240" w:after="240"/>
        <w:ind w:firstLine="720"/>
        <w:jc w:val="both"/>
        <w:rPr>
          <w:highlight w:val="white"/>
        </w:rPr>
      </w:pPr>
      <w:r>
        <w:rPr>
          <w:highlight w:val="white"/>
        </w:rPr>
        <w:t>1. Η παρούσα σύμβαση δεσμεύει μόνο εκείνα τα Μέλη της Διεθνούς Οργάνωσης Εργασίας των οποίων την επικύρωση έχει καταχωρίσει ο Γενικός Διευθυντής του Διεθνούς Γραφείου Εργασίας.</w:t>
      </w:r>
    </w:p>
    <w:p>
      <w:pPr>
        <w:pStyle w:val="Normal"/>
        <w:spacing w:lineRule="auto" w:line="276" w:before="240" w:after="240"/>
        <w:ind w:firstLine="720"/>
        <w:jc w:val="both"/>
        <w:rPr>
          <w:highlight w:val="white"/>
        </w:rPr>
      </w:pPr>
      <w:r>
        <w:rPr>
          <w:highlight w:val="white"/>
        </w:rPr>
        <w:t>2. Η σύμβαση θα τεθεί σε ισχύ δώδεκα μήνες μετά την καταχώριση από τον Γενικό Διευθυντή των επικυρώσεων δύο Μελών.</w:t>
      </w:r>
    </w:p>
    <w:p>
      <w:pPr>
        <w:pStyle w:val="Normal"/>
        <w:spacing w:lineRule="auto" w:line="276" w:before="240" w:after="240"/>
        <w:jc w:val="both"/>
        <w:rPr>
          <w:highlight w:val="white"/>
        </w:rPr>
      </w:pPr>
      <w:r>
        <w:rPr>
          <w:highlight w:val="white"/>
        </w:rPr>
        <w:t xml:space="preserve">           </w:t>
      </w:r>
      <w:r>
        <w:rPr>
          <w:highlight w:val="white"/>
        </w:rPr>
        <w:tab/>
        <w:t>3. Κατόπιν αυτού, η σύμβαση αυτή θα αρχίσει να ισχύει, για κάθε Μέλος δώδεκα μήνες μετά την ημερομηνία καταχώρισης της επικύρωσής της.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9</w:t>
      </w:r>
    </w:p>
    <w:p>
      <w:pPr>
        <w:pStyle w:val="Normal"/>
        <w:spacing w:lineRule="auto" w:line="276" w:before="240" w:after="240"/>
        <w:jc w:val="both"/>
        <w:rPr>
          <w:highlight w:val="white"/>
        </w:rPr>
      </w:pPr>
      <w:r>
        <w:rPr>
          <w:highlight w:val="white"/>
        </w:rPr>
        <w:t xml:space="preserve"> </w:t>
      </w:r>
    </w:p>
    <w:p>
      <w:pPr>
        <w:pStyle w:val="Normal"/>
        <w:spacing w:before="240" w:after="240"/>
        <w:ind w:firstLine="720"/>
        <w:jc w:val="both"/>
        <w:rPr>
          <w:highlight w:val="white"/>
        </w:rPr>
      </w:pPr>
      <w:r>
        <w:rPr>
          <w:highlight w:val="white"/>
        </w:rPr>
        <w:t>1. Κάθε Μέλος που έχει επικυρώσει τη σύμβαση αυτή θα μπορεί να την καταγγείλει μετά την λήξη περιόδου δέκα ετών από την ημερομηνία της αρχικής έναρξης ισχύος της, με πράξη που θα κοινοποιείται για καταχώριση στον Γενικό Διευθυντή του Διεθνούς Γραφείου. Η καταγγελία θα ισχύσει ένα χρόνο μετά την ημερομηνία κατά την οποία έγινε η καταχώρισή της.</w:t>
      </w:r>
    </w:p>
    <w:p>
      <w:pPr>
        <w:pStyle w:val="Normal"/>
        <w:spacing w:lineRule="auto" w:line="276" w:before="240" w:after="240"/>
        <w:ind w:firstLine="720"/>
        <w:jc w:val="both"/>
        <w:rPr>
          <w:highlight w:val="white"/>
        </w:rPr>
      </w:pPr>
      <w:r>
        <w:rPr>
          <w:highlight w:val="white"/>
        </w:rPr>
        <w:t>2. Κάθε Μέλος που έχει επικυρώσει την παρούσα σύμβαση και δεν έχει ασκήσει το δικαίωμα καταγγελίας που προβλέπεται σε αυτό το άρθρο, μέσα σε ένα χρόνο από τη λήξη της δεκαετίας που αναφέρεται στην προηγούμενη παράγραφο, θα δεσμεύεται για μια νέα δεκαετία,  και στη συνέχεια θα μπορεί να καταγγείλει αυτή τη σύμβαση,  στο τέλος κάθε δεκαετίας και με τους όρους που προβλέπει  αυτό το άρθρο.</w:t>
      </w:r>
    </w:p>
    <w:p>
      <w:pPr>
        <w:pStyle w:val="Normal"/>
        <w:spacing w:lineRule="auto" w:line="276" w:before="240" w:after="240"/>
        <w:jc w:val="center"/>
        <w:rPr>
          <w:highlight w:val="white"/>
        </w:rPr>
      </w:pPr>
      <w:r>
        <w:rPr>
          <w:highlight w:val="white"/>
        </w:rPr>
        <w:t xml:space="preserve"> </w:t>
      </w:r>
    </w:p>
    <w:p>
      <w:pPr>
        <w:pStyle w:val="Normal"/>
        <w:spacing w:lineRule="auto" w:line="276" w:before="240" w:after="240"/>
        <w:jc w:val="center"/>
        <w:rPr>
          <w:highlight w:val="white"/>
        </w:rPr>
      </w:pPr>
      <w:r>
        <w:rPr>
          <w:highlight w:val="white"/>
        </w:rPr>
        <w:t>Άρθρο  10</w:t>
      </w:r>
    </w:p>
    <w:p>
      <w:pPr>
        <w:pStyle w:val="Normal"/>
        <w:spacing w:lineRule="auto" w:line="276" w:before="240" w:after="240"/>
        <w:jc w:val="center"/>
        <w:rPr>
          <w:highlight w:val="white"/>
        </w:rPr>
      </w:pPr>
      <w:r>
        <w:rPr>
          <w:highlight w:val="white"/>
        </w:rPr>
        <w:t xml:space="preserve"> </w:t>
      </w:r>
    </w:p>
    <w:p>
      <w:pPr>
        <w:pStyle w:val="Normal"/>
        <w:spacing w:before="240" w:after="240"/>
        <w:ind w:firstLine="720"/>
        <w:jc w:val="both"/>
        <w:rPr>
          <w:highlight w:val="white"/>
        </w:rPr>
      </w:pPr>
      <w:r>
        <w:rPr>
          <w:highlight w:val="white"/>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και καταγγελιών που θα του κοινοποιούνται από τα Μέλη της Οργάνωσης.</w:t>
      </w:r>
    </w:p>
    <w:p>
      <w:pPr>
        <w:pStyle w:val="Normal"/>
        <w:spacing w:lineRule="auto" w:line="276" w:before="240" w:after="240"/>
        <w:jc w:val="both"/>
        <w:rPr>
          <w:highlight w:val="white"/>
        </w:rPr>
      </w:pPr>
      <w:r>
        <w:rPr>
          <w:highlight w:val="white"/>
        </w:rPr>
        <w:t xml:space="preserve">           </w:t>
      </w:r>
      <w:r>
        <w:rPr>
          <w:highlight w:val="white"/>
        </w:rPr>
        <w:tab/>
        <w:t>2. Γνωστοποιώντας στα Μέλη της Οργάνωσης την καταχώριση της δεύτερης επικύρωσης που θα του έχει κοινοποιηθεί, ο Γενικός Διευθυντής θα εφιστά την προσοχή των Μελών της Οργάνωσης στην ημερομηνία έναρξης της ισχύος αυτής της σύμβασης.</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11</w:t>
      </w:r>
    </w:p>
    <w:p>
      <w:pPr>
        <w:pStyle w:val="Normal"/>
        <w:spacing w:lineRule="auto" w:line="276" w:before="240" w:after="240"/>
        <w:jc w:val="center"/>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Ο Γενικός Διευθυντής του Διεθνούς Γραφείου Εργασίας θα κοινοποιεί στον Γενικό Γραμματέα των Ηνωμένων Εθνών, για καταχώριση, πλήρεις πληροφορίες για όλες τις επικυρώσεις και καταγγελίες που θα έχει καταχωρίσει, σύμφωνα με το άρθρο 102 του Χάρτη των Ηνωμένων Εθνών</w:t>
      </w:r>
    </w:p>
    <w:p>
      <w:pPr>
        <w:pStyle w:val="Normal"/>
        <w:spacing w:lineRule="auto" w:line="276" w:before="240" w:after="240"/>
        <w:jc w:val="both"/>
        <w:rPr>
          <w:highlight w:val="white"/>
        </w:rPr>
      </w:pPr>
      <w:r>
        <w:rPr>
          <w:highlight w:val="white"/>
        </w:rPr>
        <w:t xml:space="preserve"> </w:t>
      </w:r>
    </w:p>
    <w:p>
      <w:pPr>
        <w:pStyle w:val="Normal"/>
        <w:spacing w:lineRule="auto" w:line="276" w:before="240" w:after="240"/>
        <w:jc w:val="center"/>
        <w:rPr>
          <w:highlight w:val="white"/>
        </w:rPr>
      </w:pPr>
      <w:r>
        <w:rPr>
          <w:highlight w:val="white"/>
        </w:rPr>
        <w:t>Άρθρο  12</w:t>
      </w:r>
    </w:p>
    <w:p>
      <w:pPr>
        <w:pStyle w:val="Normal"/>
        <w:spacing w:lineRule="auto" w:line="276" w:before="240" w:after="240"/>
        <w:jc w:val="center"/>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Το Διοικητικό Συμβούλιο του Διεθνούς Γραφείου Εργασίας κάθε φορά που θα το κρίνει αναγκαίο, θα υποβάλει στη Γενική Συνδιάσκεψη έκθεση για την εφαρμογή αυτής της σύμβασης και θα εξετάζει αν πρέπει να εγγραφεί στην ημερήσια διάταξη της Συνδιάσκεψης θέμα ολικής ή μερικής αναθεώρησής της.</w:t>
      </w:r>
    </w:p>
    <w:p>
      <w:pPr>
        <w:pStyle w:val="Normal"/>
        <w:spacing w:before="240" w:after="240"/>
        <w:jc w:val="center"/>
        <w:rPr>
          <w:highlight w:val="white"/>
        </w:rPr>
      </w:pPr>
      <w:r>
        <w:rPr>
          <w:highlight w:val="white"/>
        </w:rPr>
        <w:t xml:space="preserve"> </w:t>
      </w:r>
    </w:p>
    <w:p>
      <w:pPr>
        <w:pStyle w:val="Normal"/>
        <w:spacing w:before="240" w:after="240"/>
        <w:jc w:val="center"/>
        <w:rPr>
          <w:highlight w:val="white"/>
        </w:rPr>
      </w:pPr>
      <w:r>
        <w:rPr>
          <w:highlight w:val="white"/>
        </w:rPr>
        <w:t>Άρθρο 13</w:t>
      </w:r>
    </w:p>
    <w:p>
      <w:pPr>
        <w:pStyle w:val="Normal"/>
        <w:spacing w:before="240" w:after="240"/>
        <w:jc w:val="center"/>
        <w:rPr>
          <w:highlight w:val="white"/>
        </w:rPr>
      </w:pPr>
      <w:r>
        <w:rPr>
          <w:highlight w:val="white"/>
        </w:rPr>
        <w:t xml:space="preserve"> </w:t>
      </w:r>
    </w:p>
    <w:p>
      <w:pPr>
        <w:pStyle w:val="Normal"/>
        <w:spacing w:before="240" w:after="240"/>
        <w:ind w:firstLine="720"/>
        <w:jc w:val="both"/>
        <w:rPr>
          <w:highlight w:val="white"/>
        </w:rPr>
      </w:pPr>
      <w:r>
        <w:rPr>
          <w:highlight w:val="white"/>
        </w:rPr>
        <w:t>1. Σε περίπτωση κατά την οποία η Συνδιάσκεψη ψηφίσει νέα σύμβαση που θα αναθεωρεί ολικά ή μερικά τη σύμβαση αυτή και εφόσον η νέα σύμβαση δεν ορίζει διαφορετικά:</w:t>
      </w:r>
    </w:p>
    <w:p>
      <w:pPr>
        <w:pStyle w:val="Normal"/>
        <w:spacing w:before="240" w:after="240"/>
        <w:jc w:val="both"/>
        <w:rPr>
          <w:highlight w:val="white"/>
        </w:rPr>
      </w:pPr>
      <w:r>
        <w:rPr>
          <w:highlight w:val="white"/>
        </w:rPr>
        <w:t xml:space="preserve">           </w:t>
      </w:r>
      <w:r>
        <w:rPr>
          <w:highlight w:val="white"/>
        </w:rPr>
        <w:tab/>
        <w:t>α) η επικύρωση από ένα Μέλος της νέας αναθεωρητικής σύμβασης  θα επιφέρει αυτοδίκαια, και ανεξάρτητα από τις διατάξεις του παραπάνω άρθρου 9, την άμεση καταγγελία της παρούσας σύμβασης, με την επιφύλαξη ότι θα έχει τεθεί σε ισχύ η νέα αναθεωρητική σύμβαση.</w:t>
      </w:r>
    </w:p>
    <w:p>
      <w:pPr>
        <w:pStyle w:val="Normal"/>
        <w:spacing w:before="240" w:after="240"/>
        <w:jc w:val="both"/>
        <w:rPr>
          <w:highlight w:val="white"/>
        </w:rPr>
      </w:pPr>
      <w:r>
        <w:rPr>
          <w:highlight w:val="white"/>
        </w:rPr>
        <w:t xml:space="preserve">           </w:t>
      </w:r>
      <w:r>
        <w:rPr>
          <w:highlight w:val="white"/>
        </w:rPr>
        <w:tab/>
        <w:t>β) από την ημέρα που θα αρχίσει να ισχύει η νέα αναθεωρητική σύμβαση, παύει η δυνατότητα για τα Μέλη να επικυρώσουν αυτή τη σύμβαση.</w:t>
      </w:r>
    </w:p>
    <w:p>
      <w:pPr>
        <w:pStyle w:val="Normal"/>
        <w:spacing w:before="240" w:after="240"/>
        <w:jc w:val="both"/>
        <w:rPr>
          <w:highlight w:val="white"/>
        </w:rPr>
      </w:pPr>
      <w:r>
        <w:rPr>
          <w:highlight w:val="white"/>
        </w:rPr>
        <w:t xml:space="preserve">           </w:t>
      </w:r>
      <w:r>
        <w:rPr>
          <w:highlight w:val="white"/>
        </w:rPr>
        <w:tab/>
        <w:t>2. Η σύμβαση αυτή θα παραμείνει σε κάθε περίπτωση σε ισχύ, με τη σημερινή μορφή και το περιεχόμενό της για τα Μέλη εκείνα που την έχουν επικυρώσει και δεν θα επικυρώσουν την αναθεωρητική σύμβαση.</w:t>
      </w:r>
    </w:p>
    <w:p>
      <w:pPr>
        <w:pStyle w:val="Normal"/>
        <w:spacing w:before="240" w:after="240"/>
        <w:jc w:val="center"/>
        <w:rPr>
          <w:highlight w:val="white"/>
        </w:rPr>
      </w:pPr>
      <w:r>
        <w:rPr>
          <w:highlight w:val="white"/>
        </w:rPr>
        <w:t xml:space="preserve"> </w:t>
      </w:r>
    </w:p>
    <w:p>
      <w:pPr>
        <w:pStyle w:val="Normal"/>
        <w:spacing w:before="240" w:after="240"/>
        <w:jc w:val="center"/>
        <w:rPr>
          <w:highlight w:val="white"/>
        </w:rPr>
      </w:pPr>
      <w:r>
        <w:rPr>
          <w:highlight w:val="white"/>
        </w:rPr>
        <w:t>Άρθρο 14</w:t>
      </w:r>
    </w:p>
    <w:p>
      <w:pPr>
        <w:pStyle w:val="Normal"/>
        <w:spacing w:before="240" w:after="240"/>
        <w:jc w:val="center"/>
        <w:rPr>
          <w:highlight w:val="white"/>
        </w:rPr>
      </w:pPr>
      <w:r>
        <w:rPr>
          <w:highlight w:val="white"/>
        </w:rPr>
        <w:t xml:space="preserve"> </w:t>
      </w:r>
    </w:p>
    <w:p>
      <w:pPr>
        <w:pStyle w:val="Normal"/>
        <w:spacing w:before="240" w:after="240"/>
        <w:jc w:val="both"/>
        <w:rPr>
          <w:highlight w:val="white"/>
        </w:rPr>
      </w:pPr>
      <w:r>
        <w:rPr>
          <w:highlight w:val="white"/>
        </w:rPr>
        <w:t xml:space="preserve">           </w:t>
      </w:r>
      <w:r>
        <w:rPr>
          <w:highlight w:val="white"/>
        </w:rPr>
        <w:tab/>
        <w:t>Το γαλλικό και αγγλικό κείμενο αυτής της σύμβασης είναι εξίσου αυθεντικά.»</w:t>
      </w:r>
    </w:p>
    <w:p>
      <w:pPr>
        <w:pStyle w:val="Normal"/>
        <w:spacing w:before="240" w:after="240"/>
        <w:jc w:val="both"/>
        <w:rPr>
          <w:highlight w:val="white"/>
        </w:rPr>
      </w:pPr>
      <w:r>
        <w:rPr>
          <w:highlight w:val="white"/>
        </w:rPr>
      </w:r>
    </w:p>
    <w:p>
      <w:pPr>
        <w:pStyle w:val="Normal"/>
        <w:spacing w:before="240" w:after="240"/>
        <w:jc w:val="both"/>
        <w:rPr>
          <w:highlight w:val="white"/>
        </w:rPr>
      </w:pPr>
      <w:r>
        <w:rPr>
          <w:highlight w:val="white"/>
        </w:rPr>
      </w:r>
    </w:p>
    <w:p>
      <w:pPr>
        <w:pStyle w:val="Normal"/>
        <w:spacing w:lineRule="auto" w:line="240" w:before="240" w:after="240"/>
        <w:jc w:val="both"/>
        <w:rPr>
          <w:highlight w:val="white"/>
          <w:lang w:val="en-US"/>
        </w:rPr>
      </w:pPr>
      <w:r>
        <w:rPr>
          <w:highlight w:val="white"/>
          <w:lang w:val="en-US"/>
        </w:rPr>
        <w:t>“</w:t>
      </w:r>
      <w:r>
        <w:rPr>
          <w:highlight w:val="white"/>
          <w:lang w:val="en-US"/>
        </w:rPr>
        <w:t>Preamble</w:t>
      </w:r>
    </w:p>
    <w:p>
      <w:pPr>
        <w:pStyle w:val="Normal"/>
        <w:spacing w:lineRule="auto" w:line="240" w:before="0" w:after="240"/>
        <w:jc w:val="both"/>
        <w:rPr>
          <w:highlight w:val="white"/>
          <w:lang w:val="en-US"/>
        </w:rPr>
      </w:pPr>
      <w:r>
        <w:rPr>
          <w:highlight w:val="white"/>
          <w:lang w:val="en-US"/>
        </w:rPr>
        <w:t>The General Conference of the International Labour Organization,</w:t>
      </w:r>
    </w:p>
    <w:p>
      <w:pPr>
        <w:pStyle w:val="Normal"/>
        <w:spacing w:lineRule="auto" w:line="240" w:before="0" w:after="240"/>
        <w:jc w:val="both"/>
        <w:rPr>
          <w:highlight w:val="white"/>
          <w:lang w:val="en-US"/>
        </w:rPr>
      </w:pPr>
      <w:r>
        <w:rPr>
          <w:highlight w:val="white"/>
          <w:lang w:val="en-US"/>
        </w:rPr>
        <w:t>Having been convened at Geneva by the Governing Body of the International Labour Office, and having met in its Ninety-fifth Session on 31 May 2006,</w:t>
      </w:r>
    </w:p>
    <w:p>
      <w:pPr>
        <w:pStyle w:val="Normal"/>
        <w:spacing w:lineRule="auto" w:line="240" w:before="0" w:after="240"/>
        <w:jc w:val="both"/>
        <w:rPr>
          <w:highlight w:val="white"/>
          <w:lang w:val="en-US"/>
        </w:rPr>
      </w:pPr>
      <w:r>
        <w:rPr>
          <w:highlight w:val="white"/>
          <w:lang w:val="en-US"/>
        </w:rPr>
        <w:t>Recognizing the global magnitude of occupational injuries, diseases and deaths, and the need for further action to reduce them, and</w:t>
      </w:r>
    </w:p>
    <w:p>
      <w:pPr>
        <w:pStyle w:val="Normal"/>
        <w:spacing w:lineRule="auto" w:line="240" w:before="0" w:after="240"/>
        <w:jc w:val="both"/>
        <w:rPr>
          <w:highlight w:val="white"/>
          <w:lang w:val="en-US"/>
        </w:rPr>
      </w:pPr>
      <w:r>
        <w:rPr>
          <w:highlight w:val="white"/>
          <w:lang w:val="en-US"/>
        </w:rPr>
        <w:t>Recalling that the protection of workers against sickness, disease and injury arising out of employment is among the objectives of the International Labour Organization as set out in its Constitution, and</w:t>
      </w:r>
    </w:p>
    <w:p>
      <w:pPr>
        <w:pStyle w:val="Normal"/>
        <w:spacing w:lineRule="auto" w:line="240" w:before="0" w:after="240"/>
        <w:jc w:val="both"/>
        <w:rPr>
          <w:highlight w:val="white"/>
          <w:lang w:val="en-US"/>
        </w:rPr>
      </w:pPr>
      <w:r>
        <w:rPr>
          <w:highlight w:val="white"/>
          <w:lang w:val="en-US"/>
        </w:rPr>
        <w:t>Recognizing that occupational injuries, diseases and deaths have a negative effect on productivity and on economic and social development, and</w:t>
      </w:r>
    </w:p>
    <w:p>
      <w:pPr>
        <w:pStyle w:val="Normal"/>
        <w:spacing w:lineRule="auto" w:line="240" w:before="0" w:after="240"/>
        <w:jc w:val="both"/>
        <w:rPr>
          <w:highlight w:val="white"/>
          <w:lang w:val="en-US"/>
        </w:rPr>
      </w:pPr>
      <w:r>
        <w:rPr>
          <w:highlight w:val="white"/>
          <w:lang w:val="en-US"/>
        </w:rPr>
        <w:t>Noting paragraph III(g) of the Declaration of Philadelphia, which provides that the International Labour Organization has the solemn obligation to further among the nations of the world programmes which will achieve adequate protection for the life and health of workers in all occupations, and</w:t>
      </w:r>
    </w:p>
    <w:p>
      <w:pPr>
        <w:pStyle w:val="Normal"/>
        <w:spacing w:lineRule="auto" w:line="240" w:before="0" w:after="240"/>
        <w:jc w:val="both"/>
        <w:rPr>
          <w:highlight w:val="white"/>
          <w:lang w:val="en-US"/>
        </w:rPr>
      </w:pPr>
      <w:r>
        <w:rPr>
          <w:highlight w:val="white"/>
          <w:lang w:val="en-US"/>
        </w:rPr>
        <w:t>Mindful of the ILO Declaration on Fundamental Principles and Rights at Work and its Follow-Up, 1998, and</w:t>
      </w:r>
    </w:p>
    <w:p>
      <w:pPr>
        <w:pStyle w:val="Normal"/>
        <w:spacing w:lineRule="auto" w:line="240" w:before="0" w:after="240"/>
        <w:jc w:val="both"/>
        <w:rPr>
          <w:highlight w:val="white"/>
          <w:lang w:val="en-US"/>
        </w:rPr>
      </w:pPr>
      <w:r>
        <w:rPr>
          <w:highlight w:val="white"/>
          <w:lang w:val="en-US"/>
        </w:rPr>
        <w:t>Noting the Occupational Safety and Health Convention, 1981 (No. 155), the Occupational Safety and Health Recommendation, 1981 (No. 164), and other instruments of the International Labour Organization relevant to the promotional framework for occupational safety and health, and</w:t>
      </w:r>
    </w:p>
    <w:p>
      <w:pPr>
        <w:pStyle w:val="Normal"/>
        <w:spacing w:lineRule="auto" w:line="240" w:before="0" w:after="240"/>
        <w:jc w:val="both"/>
        <w:rPr>
          <w:highlight w:val="white"/>
          <w:lang w:val="en-US"/>
        </w:rPr>
      </w:pPr>
      <w:r>
        <w:rPr>
          <w:highlight w:val="white"/>
          <w:lang w:val="en-US"/>
        </w:rPr>
        <w:t>Recalling that the promotion of occupational safety and health is part of the International Labour Organization's agenda of decent work for all, and</w:t>
      </w:r>
    </w:p>
    <w:p>
      <w:pPr>
        <w:pStyle w:val="Normal"/>
        <w:spacing w:lineRule="auto" w:line="240" w:before="0" w:after="240"/>
        <w:jc w:val="both"/>
        <w:rPr>
          <w:highlight w:val="white"/>
          <w:lang w:val="en-US"/>
        </w:rPr>
      </w:pPr>
      <w:r>
        <w:rPr>
          <w:highlight w:val="white"/>
          <w:lang w:val="en-US"/>
        </w:rPr>
        <w:t>Recalling the Conclusions concerning ILO standards-related activities in the area of occupational safety and health - a global strategy, adopted by the International Labour Conference at its 91st Session (2003), in particular relating to ensuring that priority be given to occupational safety and health in national agendas, and</w:t>
      </w:r>
    </w:p>
    <w:p>
      <w:pPr>
        <w:pStyle w:val="Normal"/>
        <w:spacing w:lineRule="auto" w:line="240" w:before="0" w:after="240"/>
        <w:jc w:val="both"/>
        <w:rPr>
          <w:highlight w:val="white"/>
          <w:lang w:val="en-US"/>
        </w:rPr>
      </w:pPr>
      <w:r>
        <w:rPr>
          <w:highlight w:val="white"/>
          <w:lang w:val="en-US"/>
        </w:rPr>
        <w:t>Stressing the importance of the continuous promotion of a national preventative safety and health culture, and</w:t>
      </w:r>
    </w:p>
    <w:p>
      <w:pPr>
        <w:pStyle w:val="Normal"/>
        <w:spacing w:lineRule="auto" w:line="240" w:before="0" w:after="240"/>
        <w:jc w:val="both"/>
        <w:rPr>
          <w:highlight w:val="white"/>
          <w:lang w:val="en-US"/>
        </w:rPr>
      </w:pPr>
      <w:r>
        <w:rPr>
          <w:highlight w:val="white"/>
          <w:lang w:val="en-US"/>
        </w:rPr>
        <w:t>Having decided upon the adoption of certain proposals with regard to occupational safety and health, which is the fourth item on the agenda of the session, and</w:t>
      </w:r>
    </w:p>
    <w:p>
      <w:pPr>
        <w:pStyle w:val="Normal"/>
        <w:spacing w:lineRule="auto" w:line="240" w:before="0" w:after="240"/>
        <w:jc w:val="both"/>
        <w:rPr>
          <w:highlight w:val="white"/>
          <w:lang w:val="en-US"/>
        </w:rPr>
      </w:pPr>
      <w:r>
        <w:rPr>
          <w:highlight w:val="white"/>
          <w:lang w:val="en-US"/>
        </w:rPr>
        <w:t>Having determined that these proposals shall take the form of an international Convention;</w:t>
      </w:r>
    </w:p>
    <w:p>
      <w:pPr>
        <w:pStyle w:val="Normal"/>
        <w:spacing w:lineRule="auto" w:line="240" w:before="0" w:after="240"/>
        <w:jc w:val="both"/>
        <w:rPr>
          <w:highlight w:val="white"/>
          <w:lang w:val="en-US"/>
        </w:rPr>
      </w:pPr>
      <w:r>
        <w:rPr>
          <w:highlight w:val="white"/>
          <w:lang w:val="en-US"/>
        </w:rPr>
        <w:t>adopts this fifteenth day of June of the year two thousand and six the following Convention, which may be cited as the Promotional Framework for Occupational Safety and Health Convention, 2006.</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I. DEFINITIONS</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w:t>
      </w:r>
    </w:p>
    <w:p>
      <w:pPr>
        <w:pStyle w:val="Normal"/>
        <w:spacing w:lineRule="auto" w:line="240" w:before="0" w:after="240"/>
        <w:jc w:val="both"/>
        <w:rPr>
          <w:highlight w:val="white"/>
          <w:lang w:val="en-US"/>
        </w:rPr>
      </w:pPr>
      <w:r>
        <w:rPr>
          <w:highlight w:val="white"/>
          <w:lang w:val="en-US"/>
        </w:rPr>
        <w:t>For the purpose of this Convention:</w:t>
      </w:r>
    </w:p>
    <w:p>
      <w:pPr>
        <w:pStyle w:val="Normal"/>
        <w:spacing w:lineRule="auto" w:line="240" w:before="0" w:after="140"/>
        <w:ind w:left="480" w:hanging="0"/>
        <w:jc w:val="both"/>
        <w:rPr>
          <w:highlight w:val="white"/>
          <w:lang w:val="en-US"/>
        </w:rPr>
      </w:pPr>
      <w:r>
        <w:rPr>
          <w:highlight w:val="white"/>
          <w:lang w:val="en-US"/>
        </w:rPr>
        <w:t>(a) the term national policy refers to the national policy on occupational safety and health and the working environment developed in accordance with the principles of Article 4 of the Occupational Safety and Health Convention, 1981 (No. 155);</w:t>
      </w:r>
    </w:p>
    <w:p>
      <w:pPr>
        <w:pStyle w:val="Normal"/>
        <w:spacing w:lineRule="auto" w:line="240" w:before="0" w:after="140"/>
        <w:ind w:left="480" w:hanging="0"/>
        <w:jc w:val="both"/>
        <w:rPr>
          <w:highlight w:val="white"/>
          <w:lang w:val="en-US"/>
        </w:rPr>
      </w:pPr>
      <w:r>
        <w:rPr>
          <w:highlight w:val="white"/>
          <w:lang w:val="en-US"/>
        </w:rPr>
        <w:t>(b) the term national system for occupational safety and health or national system refers to the infrastructure which provides the main framework for implementing the national policy and national programmes on occupational safety and health;</w:t>
      </w:r>
    </w:p>
    <w:p>
      <w:pPr>
        <w:pStyle w:val="Normal"/>
        <w:spacing w:lineRule="auto" w:line="240" w:before="0" w:after="140"/>
        <w:ind w:left="480" w:hanging="0"/>
        <w:jc w:val="both"/>
        <w:rPr>
          <w:highlight w:val="white"/>
          <w:lang w:val="en-US"/>
        </w:rPr>
      </w:pPr>
      <w:r>
        <w:rPr>
          <w:highlight w:val="white"/>
          <w:lang w:val="en-US"/>
        </w:rPr>
        <w:t>(c) the term national programme on occupational safety and health or national programme refers to any national programme that includes objectives to be achieved in a predetermined time frame, priorities and means of action formulated to improve occupational safety and health, and means to assess progress;</w:t>
      </w:r>
    </w:p>
    <w:p>
      <w:pPr>
        <w:pStyle w:val="Normal"/>
        <w:spacing w:lineRule="auto" w:line="240" w:before="0" w:after="140"/>
        <w:ind w:left="480" w:hanging="0"/>
        <w:jc w:val="both"/>
        <w:rPr>
          <w:highlight w:val="white"/>
          <w:lang w:val="en-US"/>
        </w:rPr>
      </w:pPr>
      <w:r>
        <w:rPr>
          <w:highlight w:val="white"/>
          <w:lang w:val="en-US"/>
        </w:rPr>
        <w:t>(d) the term a national preventative safety and health culture refers to a culture in which the right to a safe and healthy working environment is respected at all levels, where government, employers and workers actively participate in securing a safe and healthy working environment through a system of defined rights, responsibilities and duties, and where the principle of prevention is accorded the highest priority.</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II. OBJECTIVE</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2</w:t>
      </w:r>
    </w:p>
    <w:p>
      <w:pPr>
        <w:pStyle w:val="Normal"/>
        <w:spacing w:lineRule="auto" w:line="240" w:before="240" w:after="140"/>
        <w:jc w:val="both"/>
        <w:rPr>
          <w:highlight w:val="white"/>
          <w:lang w:val="en-US"/>
        </w:rPr>
      </w:pPr>
      <w:r>
        <w:rPr>
          <w:highlight w:val="white"/>
          <w:lang w:val="en-US"/>
        </w:rPr>
        <w:t>1. Each Member which ratifies this Convention shall promote continuous improvement of occupational safety and health to prevent occupational injuries, diseases and deaths, by the development, in consultation with the most representative organizations of employers and workers, of a national policy, national system and national programme.</w:t>
      </w:r>
    </w:p>
    <w:p>
      <w:pPr>
        <w:pStyle w:val="Normal"/>
        <w:spacing w:lineRule="auto" w:line="240" w:before="240" w:after="140"/>
        <w:jc w:val="both"/>
        <w:rPr>
          <w:highlight w:val="white"/>
          <w:lang w:val="en-US"/>
        </w:rPr>
      </w:pPr>
      <w:r>
        <w:rPr>
          <w:highlight w:val="white"/>
          <w:lang w:val="en-US"/>
        </w:rPr>
        <w:t>2. Each Member shall take active steps towards achieving progressively a safe and healthy working environment through a national system and national programmes on occupational safety and health by taking into account the principles set out in instruments of the International Labour Organization (ILO) relevant to the promotional framework for occupational safety and health.</w:t>
      </w:r>
    </w:p>
    <w:p>
      <w:pPr>
        <w:pStyle w:val="Normal"/>
        <w:spacing w:lineRule="auto" w:line="240" w:before="240" w:after="140"/>
        <w:jc w:val="both"/>
        <w:rPr>
          <w:highlight w:val="white"/>
          <w:lang w:val="en-US"/>
        </w:rPr>
      </w:pPr>
      <w:r>
        <w:rPr>
          <w:highlight w:val="white"/>
          <w:lang w:val="en-US"/>
        </w:rPr>
        <w:t>3. Each Member, in consultation with the most representative organizations of employers and workers, shall periodically consider what measures could be taken to ratify relevant occupational safety and health Conventions of the ILO.</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III. NATIONAL POLICY</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3</w:t>
      </w:r>
    </w:p>
    <w:p>
      <w:pPr>
        <w:pStyle w:val="Normal"/>
        <w:spacing w:lineRule="auto" w:line="240" w:before="240" w:after="140"/>
        <w:jc w:val="both"/>
        <w:rPr>
          <w:highlight w:val="white"/>
          <w:lang w:val="en-US"/>
        </w:rPr>
      </w:pPr>
      <w:r>
        <w:rPr>
          <w:highlight w:val="white"/>
          <w:lang w:val="en-US"/>
        </w:rPr>
        <w:t>1. Each Member shall promote a safe and healthy working environment by formulating a national policy.</w:t>
      </w:r>
    </w:p>
    <w:p>
      <w:pPr>
        <w:pStyle w:val="Normal"/>
        <w:spacing w:lineRule="auto" w:line="240" w:before="240" w:after="140"/>
        <w:jc w:val="both"/>
        <w:rPr>
          <w:highlight w:val="white"/>
          <w:lang w:val="en-US"/>
        </w:rPr>
      </w:pPr>
      <w:r>
        <w:rPr>
          <w:highlight w:val="white"/>
          <w:lang w:val="en-US"/>
        </w:rPr>
        <w:t>2. Each Member shall promote and advance, at all relevant levels, the right of workers to a safe and healthy working environment.</w:t>
      </w:r>
    </w:p>
    <w:p>
      <w:pPr>
        <w:pStyle w:val="Normal"/>
        <w:spacing w:lineRule="auto" w:line="240" w:before="240" w:after="140"/>
        <w:jc w:val="both"/>
        <w:rPr>
          <w:highlight w:val="white"/>
          <w:lang w:val="en-US"/>
        </w:rPr>
      </w:pPr>
      <w:r>
        <w:rPr>
          <w:highlight w:val="white"/>
          <w:lang w:val="en-US"/>
        </w:rPr>
        <w:t>3. In formulating its national policy, each Member, in light of national conditions and practice and in consultation with the most representative organizations of employers and workers, shall promote basic principles such as assessing occupational risks or hazards; combating occupational risks or hazards at source; and developing a national preventative safety and health culture that includes information, consultation and training.</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IV. NATIONAL SYSTEM</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4</w:t>
      </w:r>
    </w:p>
    <w:p>
      <w:pPr>
        <w:pStyle w:val="Normal"/>
        <w:spacing w:lineRule="auto" w:line="240" w:before="240" w:after="140"/>
        <w:jc w:val="both"/>
        <w:rPr>
          <w:highlight w:val="white"/>
          <w:lang w:val="en-US"/>
        </w:rPr>
      </w:pPr>
      <w:r>
        <w:rPr>
          <w:highlight w:val="white"/>
          <w:lang w:val="en-US"/>
        </w:rPr>
        <w:t>1. Each Member shall establish, maintain, progressively develop and periodically review a national system for occupational safety and health, in consultation with the most representative organizations of employers and workers.</w:t>
      </w:r>
    </w:p>
    <w:p>
      <w:pPr>
        <w:pStyle w:val="Normal"/>
        <w:spacing w:lineRule="auto" w:line="240" w:before="240" w:after="140"/>
        <w:jc w:val="both"/>
        <w:rPr>
          <w:highlight w:val="white"/>
          <w:lang w:val="en-US"/>
        </w:rPr>
      </w:pPr>
      <w:r>
        <w:rPr>
          <w:highlight w:val="white"/>
          <w:lang w:val="en-US"/>
        </w:rPr>
        <w:t>2. The national system for occupational safety and health shall include among others:</w:t>
      </w:r>
    </w:p>
    <w:p>
      <w:pPr>
        <w:pStyle w:val="Normal"/>
        <w:spacing w:lineRule="auto" w:line="240" w:before="0" w:after="140"/>
        <w:ind w:left="480" w:hanging="0"/>
        <w:jc w:val="both"/>
        <w:rPr>
          <w:highlight w:val="white"/>
          <w:lang w:val="en-US"/>
        </w:rPr>
      </w:pPr>
      <w:r>
        <w:rPr>
          <w:highlight w:val="white"/>
          <w:lang w:val="en-US"/>
        </w:rPr>
        <w:t>(a) laws and regulations, collective agreements where appropriate, and any other relevant instruments on occupational safety and health;</w:t>
      </w:r>
    </w:p>
    <w:p>
      <w:pPr>
        <w:pStyle w:val="Normal"/>
        <w:spacing w:lineRule="auto" w:line="240" w:before="0" w:after="140"/>
        <w:ind w:left="480" w:hanging="0"/>
        <w:jc w:val="both"/>
        <w:rPr>
          <w:highlight w:val="white"/>
          <w:lang w:val="en-US"/>
        </w:rPr>
      </w:pPr>
      <w:r>
        <w:rPr>
          <w:highlight w:val="white"/>
          <w:lang w:val="en-US"/>
        </w:rPr>
        <w:t>(b) an authority or body, or authorities or bodies, responsible for occupational safety and health, designated in accordance with national law and practice;</w:t>
      </w:r>
    </w:p>
    <w:p>
      <w:pPr>
        <w:pStyle w:val="Normal"/>
        <w:spacing w:lineRule="auto" w:line="240" w:before="0" w:after="140"/>
        <w:ind w:left="480" w:hanging="0"/>
        <w:jc w:val="both"/>
        <w:rPr>
          <w:highlight w:val="white"/>
          <w:lang w:val="en-US"/>
        </w:rPr>
      </w:pPr>
      <w:r>
        <w:rPr>
          <w:highlight w:val="white"/>
          <w:lang w:val="en-US"/>
        </w:rPr>
        <w:t>(c) mechanisms for ensuring compliance with national laws and regulations, including systems of inspection; and</w:t>
      </w:r>
    </w:p>
    <w:p>
      <w:pPr>
        <w:pStyle w:val="Normal"/>
        <w:spacing w:lineRule="auto" w:line="240" w:before="0" w:after="140"/>
        <w:ind w:left="480" w:hanging="0"/>
        <w:jc w:val="both"/>
        <w:rPr>
          <w:highlight w:val="white"/>
          <w:lang w:val="en-US"/>
        </w:rPr>
      </w:pPr>
      <w:r>
        <w:rPr>
          <w:highlight w:val="white"/>
          <w:lang w:val="en-US"/>
        </w:rPr>
        <w:t>(d) arrangements to promote, at the level of the undertaking, cooperation between management, workers and their representatives as an essential element of workplace-related prevention measures.</w:t>
      </w:r>
    </w:p>
    <w:p>
      <w:pPr>
        <w:pStyle w:val="Normal"/>
        <w:spacing w:lineRule="auto" w:line="240" w:before="240" w:after="140"/>
        <w:jc w:val="both"/>
        <w:rPr>
          <w:highlight w:val="white"/>
          <w:lang w:val="en-US"/>
        </w:rPr>
      </w:pPr>
      <w:r>
        <w:rPr>
          <w:highlight w:val="white"/>
          <w:lang w:val="en-US"/>
        </w:rPr>
        <w:t>3. The national system for occupational safety and health shall include, where appropriate:</w:t>
      </w:r>
    </w:p>
    <w:p>
      <w:pPr>
        <w:pStyle w:val="Normal"/>
        <w:spacing w:lineRule="auto" w:line="240" w:before="0" w:after="140"/>
        <w:ind w:left="480" w:hanging="0"/>
        <w:jc w:val="both"/>
        <w:rPr>
          <w:highlight w:val="white"/>
          <w:lang w:val="en-US"/>
        </w:rPr>
      </w:pPr>
      <w:r>
        <w:rPr>
          <w:highlight w:val="white"/>
          <w:lang w:val="en-US"/>
        </w:rPr>
        <w:t>(a) a national tripartite advisory body, or bodies, addressing occupational safety and health issues;</w:t>
      </w:r>
    </w:p>
    <w:p>
      <w:pPr>
        <w:pStyle w:val="Normal"/>
        <w:spacing w:lineRule="auto" w:line="240" w:before="0" w:after="140"/>
        <w:ind w:left="480" w:hanging="0"/>
        <w:jc w:val="both"/>
        <w:rPr>
          <w:highlight w:val="white"/>
          <w:lang w:val="en-US"/>
        </w:rPr>
      </w:pPr>
      <w:r>
        <w:rPr>
          <w:highlight w:val="white"/>
          <w:lang w:val="en-US"/>
        </w:rPr>
        <w:t>(b) information and advisory services on occupational safety and health;</w:t>
      </w:r>
    </w:p>
    <w:p>
      <w:pPr>
        <w:pStyle w:val="Normal"/>
        <w:spacing w:lineRule="auto" w:line="240" w:before="0" w:after="140"/>
        <w:ind w:left="480" w:hanging="0"/>
        <w:jc w:val="both"/>
        <w:rPr>
          <w:highlight w:val="white"/>
          <w:lang w:val="en-US"/>
        </w:rPr>
      </w:pPr>
      <w:r>
        <w:rPr>
          <w:highlight w:val="white"/>
          <w:lang w:val="en-US"/>
        </w:rPr>
        <w:t>(c) the provision of occupational safety and health training;</w:t>
      </w:r>
    </w:p>
    <w:p>
      <w:pPr>
        <w:pStyle w:val="Normal"/>
        <w:spacing w:lineRule="auto" w:line="240" w:before="0" w:after="140"/>
        <w:ind w:left="480" w:hanging="0"/>
        <w:jc w:val="both"/>
        <w:rPr>
          <w:highlight w:val="white"/>
          <w:lang w:val="en-US"/>
        </w:rPr>
      </w:pPr>
      <w:r>
        <w:rPr>
          <w:highlight w:val="white"/>
          <w:lang w:val="en-US"/>
        </w:rPr>
        <w:t>(d) occupational health services in accordance with national law and practice;</w:t>
      </w:r>
    </w:p>
    <w:p>
      <w:pPr>
        <w:pStyle w:val="Normal"/>
        <w:spacing w:lineRule="auto" w:line="240" w:before="0" w:after="140"/>
        <w:ind w:left="480" w:hanging="0"/>
        <w:jc w:val="both"/>
        <w:rPr>
          <w:highlight w:val="white"/>
          <w:lang w:val="en-US"/>
        </w:rPr>
      </w:pPr>
      <w:r>
        <w:rPr>
          <w:highlight w:val="white"/>
          <w:lang w:val="en-US"/>
        </w:rPr>
        <w:t>(e) research on occupational safety and health;</w:t>
      </w:r>
    </w:p>
    <w:p>
      <w:pPr>
        <w:pStyle w:val="Normal"/>
        <w:spacing w:lineRule="auto" w:line="240" w:before="0" w:after="140"/>
        <w:ind w:left="480" w:hanging="0"/>
        <w:jc w:val="both"/>
        <w:rPr>
          <w:highlight w:val="white"/>
          <w:lang w:val="en-US"/>
        </w:rPr>
      </w:pPr>
      <w:r>
        <w:rPr>
          <w:highlight w:val="white"/>
          <w:lang w:val="en-US"/>
        </w:rPr>
        <w:t>(f) a mechanism for the collection and analysis of data on occupational injuries and diseases, taking into account relevant ILO instruments;</w:t>
      </w:r>
    </w:p>
    <w:p>
      <w:pPr>
        <w:pStyle w:val="Normal"/>
        <w:spacing w:lineRule="auto" w:line="240" w:before="0" w:after="140"/>
        <w:ind w:left="480" w:hanging="0"/>
        <w:jc w:val="both"/>
        <w:rPr>
          <w:highlight w:val="white"/>
          <w:lang w:val="en-US"/>
        </w:rPr>
      </w:pPr>
      <w:r>
        <w:rPr>
          <w:highlight w:val="white"/>
          <w:lang w:val="en-US"/>
        </w:rPr>
        <w:t>(g) provisions for collaboration with relevant insurance or social security schemes covering occupational injuries and diseases; and</w:t>
      </w:r>
    </w:p>
    <w:p>
      <w:pPr>
        <w:pStyle w:val="Normal"/>
        <w:spacing w:lineRule="auto" w:line="240" w:before="0" w:after="140"/>
        <w:ind w:left="480" w:hanging="0"/>
        <w:jc w:val="both"/>
        <w:rPr>
          <w:highlight w:val="white"/>
          <w:lang w:val="en-US"/>
        </w:rPr>
      </w:pPr>
      <w:r>
        <w:rPr>
          <w:highlight w:val="white"/>
          <w:lang w:val="en-US"/>
        </w:rPr>
        <w:t>(h) support mechanisms for a progressive improvement of occupational safety and health conditions in micro-enterprises, in small and medium-sized enterprises and in the informal economy.</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V. NATIONAL PROGRAMME</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5</w:t>
      </w:r>
    </w:p>
    <w:p>
      <w:pPr>
        <w:pStyle w:val="Normal"/>
        <w:spacing w:lineRule="auto" w:line="240" w:before="240" w:after="140"/>
        <w:jc w:val="both"/>
        <w:rPr>
          <w:highlight w:val="white"/>
          <w:lang w:val="en-US"/>
        </w:rPr>
      </w:pPr>
      <w:r>
        <w:rPr>
          <w:highlight w:val="white"/>
          <w:lang w:val="en-US"/>
        </w:rPr>
        <w:t>1. Each Member shall formulate, implement, monitor, evaluate and periodically review a national programme on occupational safety and health in consultation with the most representative organizations of employers and workers.</w:t>
      </w:r>
    </w:p>
    <w:p>
      <w:pPr>
        <w:pStyle w:val="Normal"/>
        <w:spacing w:lineRule="auto" w:line="240" w:before="240" w:after="140"/>
        <w:jc w:val="both"/>
        <w:rPr>
          <w:highlight w:val="white"/>
          <w:lang w:val="en-US"/>
        </w:rPr>
      </w:pPr>
      <w:r>
        <w:rPr>
          <w:highlight w:val="white"/>
          <w:lang w:val="en-US"/>
        </w:rPr>
        <w:t>2. The national programme shall:</w:t>
      </w:r>
    </w:p>
    <w:p>
      <w:pPr>
        <w:pStyle w:val="Normal"/>
        <w:spacing w:lineRule="auto" w:line="240" w:before="0" w:after="140"/>
        <w:ind w:left="480" w:hanging="0"/>
        <w:jc w:val="both"/>
        <w:rPr>
          <w:highlight w:val="white"/>
          <w:lang w:val="en-US"/>
        </w:rPr>
      </w:pPr>
      <w:r>
        <w:rPr>
          <w:highlight w:val="white"/>
          <w:lang w:val="en-US"/>
        </w:rPr>
        <w:t>(a) promote the development of a national preventative safety and health culture;</w:t>
      </w:r>
    </w:p>
    <w:p>
      <w:pPr>
        <w:pStyle w:val="Normal"/>
        <w:spacing w:lineRule="auto" w:line="240" w:before="0" w:after="140"/>
        <w:ind w:left="480" w:hanging="0"/>
        <w:jc w:val="both"/>
        <w:rPr>
          <w:highlight w:val="white"/>
          <w:lang w:val="en-US"/>
        </w:rPr>
      </w:pPr>
      <w:r>
        <w:rPr>
          <w:highlight w:val="white"/>
          <w:lang w:val="en-US"/>
        </w:rPr>
        <w:t>(b) contribute to the protection of workers by eliminating or minimizing, so far as is reasonably practicable, work-related hazards and risks, in accordance with national law and practice, in order to prevent occupational injuries, diseases and deaths and promote safety and health in the workplace;</w:t>
      </w:r>
    </w:p>
    <w:p>
      <w:pPr>
        <w:pStyle w:val="Normal"/>
        <w:spacing w:lineRule="auto" w:line="240" w:before="0" w:after="140"/>
        <w:ind w:left="480" w:hanging="0"/>
        <w:jc w:val="both"/>
        <w:rPr>
          <w:highlight w:val="white"/>
          <w:lang w:val="en-US"/>
        </w:rPr>
      </w:pPr>
      <w:r>
        <w:rPr>
          <w:highlight w:val="white"/>
          <w:lang w:val="en-US"/>
        </w:rPr>
        <w:t>(c) be formulated and reviewed on the basis of analysis of the national situation regarding occupational safety and health, including analysis of the national system for occupational safety and health;</w:t>
      </w:r>
    </w:p>
    <w:p>
      <w:pPr>
        <w:pStyle w:val="Normal"/>
        <w:spacing w:lineRule="auto" w:line="240" w:before="0" w:after="140"/>
        <w:ind w:left="480" w:hanging="0"/>
        <w:jc w:val="both"/>
        <w:rPr>
          <w:highlight w:val="white"/>
          <w:lang w:val="en-US"/>
        </w:rPr>
      </w:pPr>
      <w:r>
        <w:rPr>
          <w:highlight w:val="white"/>
          <w:lang w:val="en-US"/>
        </w:rPr>
        <w:t>(d) include objectives, targets and indicators of progress; and</w:t>
      </w:r>
    </w:p>
    <w:p>
      <w:pPr>
        <w:pStyle w:val="Normal"/>
        <w:spacing w:lineRule="auto" w:line="240" w:before="0" w:after="140"/>
        <w:ind w:left="480" w:hanging="0"/>
        <w:jc w:val="both"/>
        <w:rPr>
          <w:highlight w:val="white"/>
          <w:lang w:val="en-US"/>
        </w:rPr>
      </w:pPr>
      <w:r>
        <w:rPr>
          <w:highlight w:val="white"/>
          <w:lang w:val="en-US"/>
        </w:rPr>
        <w:t>(e) be supported, where possible, by other complementary national programmes and plans which will assist in achieving progressively a safe and healthy working environment.</w:t>
      </w:r>
    </w:p>
    <w:p>
      <w:pPr>
        <w:pStyle w:val="Normal"/>
        <w:spacing w:lineRule="auto" w:line="240" w:before="240" w:after="140"/>
        <w:jc w:val="both"/>
        <w:rPr>
          <w:highlight w:val="white"/>
          <w:lang w:val="en-US"/>
        </w:rPr>
      </w:pPr>
      <w:r>
        <w:rPr>
          <w:highlight w:val="white"/>
          <w:lang w:val="en-US"/>
        </w:rPr>
        <w:t>3. The national programme shall be widely publicized and, to the extent possible, endorsed and launched by the highest national authorities.</w:t>
      </w:r>
    </w:p>
    <w:p>
      <w:pPr>
        <w:pStyle w:val="Heading2"/>
        <w:keepNext w:val="false"/>
        <w:keepLines w:val="false"/>
        <w:spacing w:lineRule="auto" w:line="240" w:before="360" w:after="220"/>
        <w:jc w:val="center"/>
        <w:rPr>
          <w:b w:val="false"/>
          <w:b w:val="false"/>
          <w:sz w:val="22"/>
          <w:szCs w:val="22"/>
          <w:highlight w:val="white"/>
          <w:lang w:val="en-US"/>
        </w:rPr>
      </w:pPr>
      <w:r>
        <w:rPr>
          <w:b w:val="false"/>
          <w:sz w:val="22"/>
          <w:szCs w:val="22"/>
          <w:highlight w:val="white"/>
          <w:lang w:val="en-US"/>
        </w:rPr>
        <w:t>VI. FINAL PROVISIONS</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6</w:t>
      </w:r>
    </w:p>
    <w:p>
      <w:pPr>
        <w:pStyle w:val="Normal"/>
        <w:spacing w:lineRule="auto" w:line="240" w:before="0" w:after="240"/>
        <w:jc w:val="both"/>
        <w:rPr>
          <w:highlight w:val="white"/>
          <w:lang w:val="en-US"/>
        </w:rPr>
      </w:pPr>
      <w:r>
        <w:rPr>
          <w:highlight w:val="white"/>
          <w:lang w:val="en-US"/>
        </w:rPr>
        <w:t>This Convention does not revise any international labour Conventions or Recommendations.</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7</w:t>
      </w:r>
    </w:p>
    <w:p>
      <w:pPr>
        <w:pStyle w:val="Normal"/>
        <w:spacing w:lineRule="auto" w:line="240" w:before="0" w:after="240"/>
        <w:jc w:val="both"/>
        <w:rPr>
          <w:highlight w:val="white"/>
          <w:lang w:val="en-US"/>
        </w:rPr>
      </w:pPr>
      <w:r>
        <w:rPr>
          <w:highlight w:val="white"/>
          <w:lang w:val="en-US"/>
        </w:rPr>
        <w:t>The formal ratifications of this Convention shall be communicated to the Director-General of the International Labour Office for registration.</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8</w:t>
      </w:r>
    </w:p>
    <w:p>
      <w:pPr>
        <w:pStyle w:val="Normal"/>
        <w:spacing w:lineRule="auto" w:line="240" w:before="240" w:after="140"/>
        <w:jc w:val="both"/>
        <w:rPr>
          <w:highlight w:val="white"/>
          <w:lang w:val="en-US"/>
        </w:rPr>
      </w:pPr>
      <w:r>
        <w:rPr>
          <w:highlight w:val="white"/>
          <w:lang w:val="en-US"/>
        </w:rPr>
        <w:t>1. This Convention shall be binding only upon those Members of the International Labour Organization whose ratifications have been registered with the Director-General of the International Labour Office.</w:t>
      </w:r>
    </w:p>
    <w:p>
      <w:pPr>
        <w:pStyle w:val="Normal"/>
        <w:spacing w:lineRule="auto" w:line="240" w:before="240" w:after="140"/>
        <w:jc w:val="both"/>
        <w:rPr>
          <w:highlight w:val="white"/>
          <w:lang w:val="en-US"/>
        </w:rPr>
      </w:pPr>
      <w:r>
        <w:rPr>
          <w:highlight w:val="white"/>
          <w:lang w:val="en-US"/>
        </w:rPr>
        <w:t>2. It shall come into force twelve months after the date on which the ratifications of two Members have been registered with the Director-General.</w:t>
      </w:r>
    </w:p>
    <w:p>
      <w:pPr>
        <w:pStyle w:val="Normal"/>
        <w:spacing w:lineRule="auto" w:line="240" w:before="240" w:after="140"/>
        <w:jc w:val="both"/>
        <w:rPr>
          <w:highlight w:val="white"/>
          <w:lang w:val="en-US"/>
        </w:rPr>
      </w:pPr>
      <w:r>
        <w:rPr>
          <w:highlight w:val="white"/>
          <w:lang w:val="en-US"/>
        </w:rPr>
        <w:t>3. Thereafter, this Convention shall come into force for any Member twelve months after the date on which its ratification is registered.</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9</w:t>
      </w:r>
    </w:p>
    <w:p>
      <w:pPr>
        <w:pStyle w:val="Normal"/>
        <w:spacing w:lineRule="auto" w:line="240" w:before="240" w:after="140"/>
        <w:jc w:val="both"/>
        <w:rPr>
          <w:highlight w:val="white"/>
          <w:lang w:val="en-US"/>
        </w:rPr>
      </w:pPr>
      <w:r>
        <w:rPr>
          <w:highlight w:val="white"/>
          <w:lang w:val="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pPr>
        <w:pStyle w:val="Normal"/>
        <w:spacing w:lineRule="auto" w:line="240" w:before="240" w:after="140"/>
        <w:jc w:val="both"/>
        <w:rPr>
          <w:highlight w:val="white"/>
          <w:lang w:val="en-US"/>
        </w:rPr>
      </w:pPr>
      <w:r>
        <w:rPr>
          <w:highlight w:val="white"/>
          <w:lang w:val="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10</w:t>
      </w:r>
    </w:p>
    <w:p>
      <w:pPr>
        <w:pStyle w:val="Normal"/>
        <w:spacing w:lineRule="auto" w:line="240" w:before="240" w:after="140"/>
        <w:jc w:val="both"/>
        <w:rPr>
          <w:highlight w:val="white"/>
          <w:lang w:val="en-US"/>
        </w:rPr>
      </w:pPr>
      <w:r>
        <w:rPr>
          <w:highlight w:val="white"/>
          <w:lang w:val="en-US"/>
        </w:rPr>
        <w:t>1. The Director-General of the International Labour Office shall notify all Members of the International Labour Organization of the registration of all ratifications and denunciations that have been communicated by the Members of the Organization.</w:t>
      </w:r>
    </w:p>
    <w:p>
      <w:pPr>
        <w:pStyle w:val="Normal"/>
        <w:spacing w:lineRule="auto" w:line="240" w:before="0" w:after="140"/>
        <w:ind w:left="360" w:hanging="0"/>
        <w:jc w:val="both"/>
        <w:rPr>
          <w:highlight w:val="white"/>
          <w:lang w:val="en-US"/>
        </w:rPr>
      </w:pPr>
      <w:r>
        <w:rPr>
          <w:highlight w:val="white"/>
          <w:lang w:val="en-US"/>
        </w:rPr>
        <w:t>§  2. When notifying the Members of the Organization of the registration of the second ratification that has been communicated, the Director-General shall draw the attention of the Members of the Organization to the date upon which the Convention will come into force.</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11</w:t>
      </w:r>
    </w:p>
    <w:p>
      <w:pPr>
        <w:pStyle w:val="Normal"/>
        <w:spacing w:lineRule="auto" w:line="240" w:before="0" w:after="240"/>
        <w:jc w:val="both"/>
        <w:rPr>
          <w:highlight w:val="white"/>
          <w:lang w:val="en-US"/>
        </w:rPr>
      </w:pPr>
      <w:r>
        <w:rPr>
          <w:highlight w:val="white"/>
          <w:lang w:val="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12</w:t>
      </w:r>
    </w:p>
    <w:p>
      <w:pPr>
        <w:pStyle w:val="Normal"/>
        <w:spacing w:lineRule="auto" w:line="240" w:before="0" w:after="240"/>
        <w:jc w:val="both"/>
        <w:rPr>
          <w:highlight w:val="white"/>
          <w:lang w:val="en-US"/>
        </w:rPr>
      </w:pPr>
      <w:r>
        <w:rPr>
          <w:highlight w:val="white"/>
          <w:lang w:val="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13</w:t>
      </w:r>
    </w:p>
    <w:p>
      <w:pPr>
        <w:pStyle w:val="Normal"/>
        <w:spacing w:lineRule="auto" w:line="240" w:before="240" w:after="140"/>
        <w:jc w:val="both"/>
        <w:rPr>
          <w:highlight w:val="white"/>
          <w:lang w:val="en-US"/>
        </w:rPr>
      </w:pPr>
      <w:r>
        <w:rPr>
          <w:highlight w:val="white"/>
          <w:lang w:val="en-US"/>
        </w:rPr>
        <w:t>1. Should the Conference adopt a new Convention revising this Convention, then, unless the new Convention otherwise provides:</w:t>
      </w:r>
    </w:p>
    <w:p>
      <w:pPr>
        <w:pStyle w:val="Normal"/>
        <w:spacing w:lineRule="auto" w:line="240" w:before="0" w:after="140"/>
        <w:ind w:left="480" w:hanging="0"/>
        <w:jc w:val="both"/>
        <w:rPr>
          <w:highlight w:val="white"/>
          <w:lang w:val="en-US"/>
        </w:rPr>
      </w:pPr>
      <w:r>
        <w:rPr>
          <w:highlight w:val="white"/>
          <w:lang w:val="en-US"/>
        </w:rPr>
        <w:t>(a) the ratification by a Member of the new revising Convention shall ipso jure involve the immediate denunciation of this Convention, notwithstanding the provisions of Article 9 above, if and when the new revising Convention shall have come into force;</w:t>
      </w:r>
    </w:p>
    <w:p>
      <w:pPr>
        <w:pStyle w:val="Normal"/>
        <w:spacing w:lineRule="auto" w:line="240" w:before="0" w:after="140"/>
        <w:ind w:left="480" w:hanging="0"/>
        <w:jc w:val="both"/>
        <w:rPr>
          <w:highlight w:val="white"/>
          <w:lang w:val="en-US"/>
        </w:rPr>
      </w:pPr>
      <w:r>
        <w:rPr>
          <w:highlight w:val="white"/>
          <w:lang w:val="en-US"/>
        </w:rPr>
        <w:t>(b) as from the date when the new revising Convention comes into force, this Convention shall cease to be open to ratification by the Members.</w:t>
      </w:r>
    </w:p>
    <w:p>
      <w:pPr>
        <w:pStyle w:val="Normal"/>
        <w:spacing w:lineRule="auto" w:line="240" w:before="240" w:after="140"/>
        <w:jc w:val="both"/>
        <w:rPr>
          <w:highlight w:val="white"/>
          <w:lang w:val="en-US"/>
        </w:rPr>
      </w:pPr>
      <w:r>
        <w:rPr>
          <w:highlight w:val="white"/>
          <w:lang w:val="en-US"/>
        </w:rPr>
        <w:t>2. This Convention shall in any case remain in force in its actual form and content for those Members which have ratified it but have not ratified the revising Convention.</w:t>
      </w:r>
    </w:p>
    <w:p>
      <w:pPr>
        <w:pStyle w:val="Heading5"/>
        <w:keepNext w:val="false"/>
        <w:keepLines w:val="false"/>
        <w:spacing w:lineRule="auto" w:line="240" w:before="220" w:after="80"/>
        <w:jc w:val="center"/>
        <w:rPr>
          <w:b w:val="false"/>
          <w:b w:val="false"/>
          <w:highlight w:val="white"/>
          <w:lang w:val="en-US"/>
        </w:rPr>
      </w:pPr>
      <w:r>
        <w:rPr>
          <w:b w:val="false"/>
          <w:highlight w:val="white"/>
          <w:lang w:val="en-US"/>
        </w:rPr>
        <w:t>Article 14</w:t>
      </w:r>
    </w:p>
    <w:p>
      <w:pPr>
        <w:pStyle w:val="Normal"/>
        <w:spacing w:lineRule="auto" w:line="240" w:before="0" w:after="240"/>
        <w:jc w:val="both"/>
        <w:rPr>
          <w:lang w:val="en-US"/>
        </w:rPr>
      </w:pPr>
      <w:r>
        <w:rPr>
          <w:highlight w:val="white"/>
          <w:lang w:val="en-US"/>
        </w:rPr>
        <w:t>The English and French versions of the text of this Convention are equally authoritative.”</w:t>
      </w:r>
    </w:p>
    <w:p>
      <w:pPr>
        <w:pStyle w:val="Normal"/>
        <w:spacing w:before="0" w:after="160"/>
        <w:jc w:val="center"/>
        <w:rPr/>
      </w:pPr>
      <w:r>
        <w:rPr/>
      </w:r>
    </w:p>
    <w:sectPr>
      <w:footerReference w:type="default" r:id="rId7"/>
      <w:type w:val="nextPage"/>
      <w:pgSz w:w="12240" w:h="15840"/>
      <w:pgMar w:left="1440" w:right="1440" w:header="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swiss"/>
    <w:pitch w:val="variable"/>
  </w:font>
  <w:font w:name="Georgia">
    <w:charset w:val="a1"/>
    <w:family w:val="roman"/>
    <w:pitch w:val="variable"/>
  </w:font>
  <w:font w:name="Times New Roman">
    <w:charset w:val="a1"/>
    <w:family w:val="roman"/>
    <w:pitch w:val="variable"/>
  </w:font>
  <w:font w:name="Arial">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320" w:leader="none"/>
        <w:tab w:val="right" w:pos="8640" w:leader="none"/>
      </w:tabs>
      <w:spacing w:lineRule="auto" w:line="240" w:before="0" w:after="0"/>
      <w:jc w:val="right"/>
      <w:rPr/>
    </w:pPr>
    <w:r>
      <w:rPr>
        <w:color w:val="000000"/>
      </w:rPr>
      <w:fldChar w:fldCharType="begin"/>
    </w:r>
    <w:r>
      <w:rPr/>
      <w:instrText> PAGE </w:instrText>
    </w:r>
    <w:r>
      <w:rPr/>
      <w:fldChar w:fldCharType="separate"/>
    </w:r>
    <w:r>
      <w:rPr/>
      <w:t>120</w:t>
    </w:r>
    <w:r>
      <w:rPr/>
      <w:fldChar w:fldCharType="end"/>
    </w:r>
  </w:p>
  <w:p>
    <w:pPr>
      <w:pStyle w:val="Normal"/>
      <w:pBdr/>
      <w:tabs>
        <w:tab w:val="clear" w:pos="720"/>
        <w:tab w:val="center" w:pos="4320" w:leader="none"/>
        <w:tab w:val="right" w:pos="8640" w:leader="none"/>
      </w:tabs>
      <w:spacing w:lineRule="auto" w:line="240" w:before="0" w:after="0"/>
      <w:jc w:val="right"/>
      <w:rPr>
        <w:rFonts w:ascii="Arial" w:hAnsi="Arial" w:eastAsia="Arial" w:cs="Arial"/>
        <w:sz w:val="24"/>
        <w:szCs w:val="24"/>
      </w:rPr>
    </w:pPr>
    <w:r>
      <w:rPr>
        <w:rFonts w:eastAsia="Arial" w:cs="Arial" w:ascii="Arial" w:hAnsi="Arial"/>
        <w:sz w:val="24"/>
        <w:szCs w:val="24"/>
      </w:rPr>
    </w:r>
  </w:p>
  <w:p>
    <w:pPr>
      <w:pStyle w:val="Normal"/>
      <w:pBdr/>
      <w:tabs>
        <w:tab w:val="clear" w:pos="720"/>
        <w:tab w:val="center" w:pos="4320" w:leader="none"/>
        <w:tab w:val="right" w:pos="8640" w:leader="none"/>
      </w:tabs>
      <w:spacing w:lineRule="auto" w:line="240" w:before="0" w:after="0"/>
      <w:rPr>
        <w:color w:val="000000"/>
      </w:rPr>
    </w:pPr>
    <w:r>
      <w:rPr>
        <w:color w:val="000000"/>
      </w:rPr>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l-GR" w:eastAsia="el-G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l-GR" w:eastAsia="el-GR" w:bidi="ar-SA"/>
    </w:rPr>
  </w:style>
  <w:style w:type="paragraph" w:styleId="Heading1">
    <w:name w:val="Heading 1"/>
    <w:basedOn w:val="Normal"/>
    <w:next w:val="Normal"/>
    <w:link w:val="Heading1Char"/>
    <w:uiPriority w:val="9"/>
    <w:qFormat/>
    <w:pPr>
      <w:keepNext w:val="true"/>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val="true"/>
      <w:keepLines/>
      <w:spacing w:before="360" w:after="80"/>
      <w:outlineLvl w:val="1"/>
    </w:pPr>
    <w:rPr>
      <w:b/>
      <w:sz w:val="36"/>
      <w:szCs w:val="36"/>
    </w:rPr>
  </w:style>
  <w:style w:type="paragraph" w:styleId="Heading3">
    <w:name w:val="Heading 3"/>
    <w:basedOn w:val="Normal"/>
    <w:next w:val="Normal"/>
    <w:uiPriority w:val="9"/>
    <w:unhideWhenUsed/>
    <w:qFormat/>
    <w:pPr>
      <w:keepNext w:val="true"/>
      <w:keepLines/>
      <w:spacing w:before="280" w:after="80"/>
      <w:outlineLvl w:val="2"/>
    </w:pPr>
    <w:rPr>
      <w:b/>
      <w:sz w:val="28"/>
      <w:szCs w:val="28"/>
    </w:rPr>
  </w:style>
  <w:style w:type="paragraph" w:styleId="Heading4">
    <w:name w:val="Heading 4"/>
    <w:basedOn w:val="Normal"/>
    <w:next w:val="Normal"/>
    <w:uiPriority w:val="9"/>
    <w:unhideWhenUsed/>
    <w:qFormat/>
    <w:pPr>
      <w:keepNext w:val="true"/>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c4723"/>
    <w:rPr>
      <w:rFonts w:ascii="Segoe UI" w:hAnsi="Segoe UI" w:cs="Segoe UI"/>
      <w:sz w:val="18"/>
      <w:szCs w:val="18"/>
    </w:rPr>
  </w:style>
  <w:style w:type="character" w:styleId="Heading1Char" w:customStyle="1">
    <w:name w:val="Heading 1 Char"/>
    <w:basedOn w:val="DefaultParagraphFont"/>
    <w:link w:val="Heading1"/>
    <w:uiPriority w:val="9"/>
    <w:qFormat/>
    <w:rsid w:val="00034406"/>
    <w:rPr>
      <w:b/>
      <w:sz w:val="48"/>
      <w:szCs w:val="48"/>
    </w:rPr>
  </w:style>
  <w:style w:type="character" w:styleId="Heading2Char" w:customStyle="1">
    <w:name w:val="Heading 2 Char"/>
    <w:basedOn w:val="DefaultParagraphFont"/>
    <w:link w:val="Heading2"/>
    <w:uiPriority w:val="9"/>
    <w:qFormat/>
    <w:rsid w:val="00034406"/>
    <w:rPr>
      <w:b/>
      <w:sz w:val="36"/>
      <w:szCs w:val="36"/>
    </w:rPr>
  </w:style>
  <w:style w:type="character" w:styleId="Heading5Char" w:customStyle="1">
    <w:name w:val="Heading 5 Char"/>
    <w:basedOn w:val="DefaultParagraphFont"/>
    <w:link w:val="Heading5"/>
    <w:uiPriority w:val="9"/>
    <w:qFormat/>
    <w:rsid w:val="00034406"/>
    <w:rPr>
      <w:b/>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qFormat/>
    <w:rsid w:val="00dc472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702979"/>
    <w:pPr>
      <w:spacing w:before="0" w:after="160"/>
      <w:ind w:left="720" w:hanging="0"/>
      <w:contextualSpacing/>
    </w:pPr>
    <w:rPr/>
  </w:style>
  <w:style w:type="paragraph" w:styleId="Xxmsonormal" w:customStyle="1">
    <w:name w:val="x_x_msonormal"/>
    <w:basedOn w:val="Normal"/>
    <w:qFormat/>
    <w:rsid w:val="00bb566e"/>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LibreOffice/6.3.2.2$Windows_X86_64 LibreOffice_project/98b30e735bda24bc04ab42594c85f7fd8be07b9c</Application>
  <Pages>83</Pages>
  <Words>45688</Words>
  <Characters>266044</Characters>
  <CharactersWithSpaces>311688</CharactersWithSpaces>
  <Paragraphs>1678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2021-05-12T15:23:00Z</dcterms:created>
  <dc:creator>user</dc:creator>
  <dc:description/>
  <dc:language>el-GR</dc:language>
  <cp:lastModifiedBy>christina bousoulega</cp:lastModifiedBy>
  <dcterms:modified xsi:type="dcterms:W3CDTF">2021-05-12T15:45:00Z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